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1C8F7B" w14:textId="7C521366" w:rsidR="00EC1A8A" w:rsidRPr="00EB3A34" w:rsidRDefault="00827BCC" w:rsidP="0069165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bCs/>
          <w:i/>
          <w:iCs/>
          <w:noProof/>
          <w:color w:val="000000"/>
          <w:sz w:val="24"/>
          <w:szCs w:val="24"/>
          <w:lang w:eastAsia="it-IT"/>
        </w:rPr>
        <w:drawing>
          <wp:inline distT="0" distB="0" distL="0" distR="0" wp14:anchorId="73BF308E" wp14:editId="144EED17">
            <wp:extent cx="3705225" cy="25027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m_blac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6013" cy="2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189B" w14:textId="77777777" w:rsidR="00EC1A8A" w:rsidRPr="00EB3A34" w:rsidRDefault="00EC1A8A" w:rsidP="0069165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/>
          <w:sz w:val="24"/>
          <w:szCs w:val="24"/>
        </w:rPr>
      </w:pPr>
    </w:p>
    <w:p w14:paraId="61B37C9D" w14:textId="77777777" w:rsidR="00A87F41" w:rsidRPr="00EB3A34" w:rsidRDefault="00A87F41" w:rsidP="0053412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/>
          <w:szCs w:val="36"/>
        </w:rPr>
      </w:pPr>
    </w:p>
    <w:p w14:paraId="109E8065" w14:textId="3D1FA4D2" w:rsidR="00C347CA" w:rsidRPr="007F20C2" w:rsidRDefault="00C347CA" w:rsidP="00C347CA">
      <w:pPr>
        <w:tabs>
          <w:tab w:val="left" w:pos="264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i/>
          <w:iCs/>
          <w:color w:val="000000"/>
          <w:sz w:val="36"/>
          <w:szCs w:val="36"/>
          <w:lang w:val="en-GB"/>
        </w:rPr>
      </w:pPr>
      <w:r w:rsidRPr="00EB3A34">
        <w:rPr>
          <w:rFonts w:asciiTheme="majorHAnsi" w:hAnsiTheme="majorHAnsi" w:cstheme="majorHAnsi"/>
          <w:b/>
          <w:bCs/>
          <w:i/>
          <w:iCs/>
          <w:color w:val="000000"/>
          <w:sz w:val="36"/>
          <w:szCs w:val="36"/>
        </w:rPr>
        <w:tab/>
      </w:r>
      <w:r w:rsidRPr="007F20C2">
        <w:rPr>
          <w:rFonts w:asciiTheme="majorHAnsi" w:hAnsiTheme="majorHAnsi" w:cstheme="majorHAnsi"/>
          <w:b/>
          <w:bCs/>
          <w:i/>
          <w:iCs/>
          <w:color w:val="000000"/>
          <w:sz w:val="36"/>
          <w:szCs w:val="36"/>
          <w:lang w:val="en-GB"/>
        </w:rPr>
        <w:t>Conversation Piece | Part V</w:t>
      </w:r>
      <w:r w:rsidR="0049630A" w:rsidRPr="007F20C2">
        <w:rPr>
          <w:rFonts w:asciiTheme="majorHAnsi" w:hAnsiTheme="majorHAnsi" w:cstheme="majorHAnsi"/>
          <w:b/>
          <w:bCs/>
          <w:i/>
          <w:iCs/>
          <w:color w:val="000000"/>
          <w:sz w:val="36"/>
          <w:szCs w:val="36"/>
          <w:lang w:val="en-GB"/>
        </w:rPr>
        <w:t>I</w:t>
      </w:r>
      <w:r w:rsidR="007F20C2" w:rsidRPr="007F20C2">
        <w:rPr>
          <w:rFonts w:asciiTheme="majorHAnsi" w:hAnsiTheme="majorHAnsi" w:cstheme="majorHAnsi"/>
          <w:b/>
          <w:bCs/>
          <w:i/>
          <w:iCs/>
          <w:color w:val="000000"/>
          <w:sz w:val="36"/>
          <w:szCs w:val="36"/>
          <w:lang w:val="en-GB"/>
        </w:rPr>
        <w:t>I</w:t>
      </w:r>
    </w:p>
    <w:p w14:paraId="2BB06CB9" w14:textId="1F48F2D0" w:rsidR="00C347CA" w:rsidRPr="007F20C2" w:rsidRDefault="007F20C2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theme="majorHAnsi"/>
          <w:i/>
          <w:iCs/>
          <w:color w:val="222222"/>
          <w:sz w:val="28"/>
          <w:szCs w:val="28"/>
          <w:shd w:val="clear" w:color="auto" w:fill="FFFFFF"/>
          <w:lang w:val="en-GB" w:eastAsia="it-IT"/>
        </w:rPr>
      </w:pPr>
      <w:r w:rsidRPr="007F20C2">
        <w:rPr>
          <w:rFonts w:asciiTheme="majorHAnsi" w:eastAsia="Times New Roman" w:hAnsiTheme="majorHAnsi" w:cstheme="majorHAnsi"/>
          <w:i/>
          <w:iCs/>
          <w:color w:val="222222"/>
          <w:sz w:val="28"/>
          <w:szCs w:val="28"/>
          <w:shd w:val="clear" w:color="auto" w:fill="FFFFFF"/>
          <w:lang w:val="en-GB" w:eastAsia="it-IT"/>
        </w:rPr>
        <w:t>Ve</w:t>
      </w:r>
      <w:r>
        <w:rPr>
          <w:rFonts w:asciiTheme="majorHAnsi" w:eastAsia="Times New Roman" w:hAnsiTheme="majorHAnsi" w:cstheme="majorHAnsi"/>
          <w:i/>
          <w:iCs/>
          <w:color w:val="222222"/>
          <w:sz w:val="28"/>
          <w:szCs w:val="28"/>
          <w:shd w:val="clear" w:color="auto" w:fill="FFFFFF"/>
          <w:lang w:val="en-GB" w:eastAsia="it-IT"/>
        </w:rPr>
        <w:t>rso Narragonia</w:t>
      </w:r>
    </w:p>
    <w:p w14:paraId="2A47BA5E" w14:textId="77777777" w:rsidR="00C347CA" w:rsidRPr="007F20C2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8"/>
          <w:szCs w:val="24"/>
          <w:lang w:val="en-GB"/>
        </w:rPr>
      </w:pPr>
    </w:p>
    <w:p w14:paraId="1CC574BA" w14:textId="70FE325D" w:rsidR="00C347CA" w:rsidRPr="00FC49D8" w:rsidRDefault="007F20C2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</w:pPr>
      <w:r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  <w:t>Jos de Gruyter &amp; Harald Thys</w:t>
      </w:r>
      <w:r w:rsidR="00C347CA" w:rsidRPr="00FC49D8"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  <w:t xml:space="preserve">, </w:t>
      </w:r>
      <w:r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  <w:t>Benedikt Hipp</w:t>
      </w:r>
      <w:r w:rsidR="00C347CA" w:rsidRPr="00FC49D8"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  <w:t xml:space="preserve">, </w:t>
      </w:r>
      <w:r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  <w:t>Apolonia Sokol</w:t>
      </w:r>
    </w:p>
    <w:p w14:paraId="5E1BCF79" w14:textId="77777777" w:rsidR="00C347CA" w:rsidRPr="007B65DC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  <w:u w:val="single"/>
        </w:rPr>
      </w:pPr>
      <w:r w:rsidRPr="007B65DC">
        <w:rPr>
          <w:rFonts w:asciiTheme="majorHAnsi" w:hAnsiTheme="majorHAnsi" w:cstheme="majorHAnsi"/>
          <w:color w:val="000000"/>
          <w:sz w:val="24"/>
          <w:szCs w:val="24"/>
          <w:u w:val="single"/>
        </w:rPr>
        <w:t>mostra a cura di Marcello Smarrelli</w:t>
      </w:r>
    </w:p>
    <w:p w14:paraId="6BF32EDE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13EFB5BC" w14:textId="5529DA42" w:rsidR="00C347CA" w:rsidRDefault="00C347CA" w:rsidP="00481D8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color w:val="000000"/>
          <w:sz w:val="24"/>
          <w:szCs w:val="24"/>
        </w:rPr>
        <w:t>Apertura al pubblico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>:</w:t>
      </w:r>
      <w:r w:rsidR="00481D86">
        <w:rPr>
          <w:rFonts w:asciiTheme="majorHAnsi" w:hAnsiTheme="majorHAnsi" w:cstheme="majorHAnsi"/>
          <w:color w:val="000000"/>
          <w:sz w:val="24"/>
          <w:szCs w:val="24"/>
        </w:rPr>
        <w:t xml:space="preserve"> 8 febbraio – </w:t>
      </w:r>
      <w:r w:rsidR="003C7A71">
        <w:rPr>
          <w:rFonts w:asciiTheme="majorHAnsi" w:hAnsiTheme="majorHAnsi" w:cstheme="majorHAnsi"/>
          <w:color w:val="000000"/>
          <w:sz w:val="24"/>
          <w:szCs w:val="24"/>
        </w:rPr>
        <w:t xml:space="preserve">1° </w:t>
      </w:r>
      <w:r w:rsidR="00481D86">
        <w:rPr>
          <w:rFonts w:asciiTheme="majorHAnsi" w:hAnsiTheme="majorHAnsi" w:cstheme="majorHAnsi"/>
          <w:color w:val="000000"/>
          <w:sz w:val="24"/>
          <w:szCs w:val="24"/>
        </w:rPr>
        <w:t>luglio 2021</w:t>
      </w:r>
    </w:p>
    <w:p w14:paraId="4AB51895" w14:textId="77777777" w:rsidR="00481D86" w:rsidRPr="00EB3A34" w:rsidRDefault="00481D86" w:rsidP="00481D8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6E1BB873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B3A34">
        <w:rPr>
          <w:rFonts w:asciiTheme="majorHAnsi" w:hAnsiTheme="majorHAnsi" w:cstheme="majorHAnsi"/>
          <w:b/>
          <w:color w:val="000000"/>
          <w:sz w:val="28"/>
          <w:szCs w:val="28"/>
        </w:rPr>
        <w:t>Fondazione Memmo</w:t>
      </w:r>
    </w:p>
    <w:p w14:paraId="387FF4BC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Roma, via Fontanella Borghese 56b</w:t>
      </w:r>
    </w:p>
    <w:p w14:paraId="1FDCABF0" w14:textId="3DC08933" w:rsidR="00C347CA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52F179A5" w14:textId="14D4A0C3" w:rsidR="0097115E" w:rsidRDefault="00C347CA" w:rsidP="0097115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B3A34">
        <w:rPr>
          <w:rFonts w:asciiTheme="majorHAnsi" w:hAnsiTheme="majorHAnsi" w:cstheme="majorHAnsi"/>
          <w:b/>
          <w:color w:val="000000"/>
          <w:sz w:val="28"/>
          <w:szCs w:val="28"/>
        </w:rPr>
        <w:t>COMUNICATO STAMPA</w:t>
      </w:r>
    </w:p>
    <w:p w14:paraId="78CCDE97" w14:textId="569F8604" w:rsidR="004C3789" w:rsidRPr="00597FB1" w:rsidRDefault="004C3789" w:rsidP="004C3789">
      <w:pPr>
        <w:shd w:val="clear" w:color="auto" w:fill="FFFFFF"/>
        <w:spacing w:before="120" w:after="0" w:line="240" w:lineRule="auto"/>
        <w:jc w:val="both"/>
        <w:rPr>
          <w:rFonts w:ascii="Calibri" w:eastAsia="Times New Roman" w:hAnsi="Calibri" w:cs="Calibri"/>
          <w:color w:val="000000"/>
          <w:sz w:val="23"/>
          <w:szCs w:val="23"/>
          <w:lang w:eastAsia="it-IT"/>
        </w:rPr>
      </w:pP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La Fondazione Memmo presenta</w:t>
      </w:r>
      <w:r w:rsidR="00453D89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</w:t>
      </w:r>
      <w:r w:rsidR="00481D86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dall’8 febbraio 2021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 </w:t>
      </w:r>
      <w:r w:rsidRPr="00597FB1">
        <w:rPr>
          <w:rFonts w:ascii="Calibri Light" w:eastAsia="Times New Roman" w:hAnsi="Calibri Light" w:cs="Calibri Light"/>
          <w:b/>
          <w:bCs/>
          <w:i/>
          <w:iCs/>
          <w:color w:val="000000"/>
          <w:sz w:val="23"/>
          <w:szCs w:val="23"/>
          <w:lang w:eastAsia="it-IT"/>
        </w:rPr>
        <w:t>Conversation Piece </w:t>
      </w:r>
      <w:r w:rsidRPr="00597FB1">
        <w:rPr>
          <w:rFonts w:ascii="Calibri Light" w:eastAsia="Times New Roman" w:hAnsi="Calibri Light" w:cs="Calibri Light"/>
          <w:b/>
          <w:bCs/>
          <w:color w:val="000000"/>
          <w:sz w:val="23"/>
          <w:szCs w:val="23"/>
          <w:lang w:eastAsia="it-IT"/>
        </w:rPr>
        <w:t>| </w:t>
      </w:r>
      <w:r w:rsidRPr="00597FB1">
        <w:rPr>
          <w:rFonts w:ascii="Calibri Light" w:eastAsia="Times New Roman" w:hAnsi="Calibri Light" w:cs="Calibri Light"/>
          <w:b/>
          <w:bCs/>
          <w:i/>
          <w:iCs/>
          <w:color w:val="000000"/>
          <w:sz w:val="23"/>
          <w:szCs w:val="23"/>
          <w:lang w:eastAsia="it-IT"/>
        </w:rPr>
        <w:t>Part VII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, il nuovo appuntamento del ciclo di mostre, a cura di </w:t>
      </w:r>
      <w:r w:rsidRPr="00597FB1">
        <w:rPr>
          <w:rFonts w:ascii="Calibri Light" w:eastAsia="Times New Roman" w:hAnsi="Calibri Light" w:cs="Calibri Light"/>
          <w:b/>
          <w:bCs/>
          <w:color w:val="000000"/>
          <w:sz w:val="23"/>
          <w:szCs w:val="23"/>
          <w:lang w:eastAsia="it-IT"/>
        </w:rPr>
        <w:t>Marcello Smarrelli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, dedicate agli artisti italiani e stranieri temporaneamente presenti a Roma, o che intrattengono un rapporto speciale con la città.</w:t>
      </w:r>
    </w:p>
    <w:p w14:paraId="66844DB9" w14:textId="56D4BB75" w:rsidR="004C3789" w:rsidRPr="00597FB1" w:rsidRDefault="004C3789" w:rsidP="004C3789">
      <w:pPr>
        <w:shd w:val="clear" w:color="auto" w:fill="FFFFFF"/>
        <w:spacing w:before="120" w:after="0" w:line="240" w:lineRule="auto"/>
        <w:jc w:val="both"/>
        <w:rPr>
          <w:rFonts w:ascii="Calibri" w:eastAsia="Times New Roman" w:hAnsi="Calibri" w:cs="Calibri"/>
          <w:color w:val="000000"/>
          <w:sz w:val="23"/>
          <w:szCs w:val="23"/>
          <w:lang w:eastAsia="it-IT"/>
        </w:rPr>
      </w:pP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La mostra vede protagonisti </w:t>
      </w:r>
      <w:r w:rsidRPr="00597FB1">
        <w:rPr>
          <w:rFonts w:ascii="Calibri Light" w:eastAsia="Times New Roman" w:hAnsi="Calibri Light" w:cs="Calibri Light"/>
          <w:b/>
          <w:bCs/>
          <w:color w:val="000000"/>
          <w:sz w:val="23"/>
          <w:szCs w:val="23"/>
          <w:lang w:eastAsia="it-IT"/>
        </w:rPr>
        <w:t>Jos de Gruyter &amp; Harald Thys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 (duo di artisti belga), </w:t>
      </w:r>
      <w:r w:rsidRPr="00597FB1">
        <w:rPr>
          <w:rFonts w:ascii="Calibri Light" w:eastAsia="Times New Roman" w:hAnsi="Calibri Light" w:cs="Calibri Light"/>
          <w:b/>
          <w:bCs/>
          <w:color w:val="000000"/>
          <w:sz w:val="23"/>
          <w:szCs w:val="23"/>
          <w:lang w:eastAsia="it-IT"/>
        </w:rPr>
        <w:t>Benedikt Hipp 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(</w:t>
      </w:r>
      <w:r w:rsidR="002403E8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attuale </w:t>
      </w:r>
      <w:r w:rsidR="006568C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vincitore del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</w:t>
      </w:r>
      <w:r w:rsidR="006568C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Premio </w:t>
      </w:r>
      <w:r w:rsidR="009853DE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Rom</w:t>
      </w:r>
      <w:r w:rsidR="006568C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a 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presso l’Accademia Tedesca Roma Villa Massimo) e </w:t>
      </w:r>
      <w:r w:rsidRPr="00597FB1">
        <w:rPr>
          <w:rFonts w:ascii="Calibri Light" w:eastAsia="Times New Roman" w:hAnsi="Calibri Light" w:cs="Calibri Light"/>
          <w:b/>
          <w:bCs/>
          <w:color w:val="000000"/>
          <w:sz w:val="23"/>
          <w:szCs w:val="23"/>
          <w:lang w:eastAsia="it-IT"/>
        </w:rPr>
        <w:t>Apolonia Sokol 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(attualmente borsista presso Villa Medici - Accademia di Francia a Roma).</w:t>
      </w:r>
    </w:p>
    <w:p w14:paraId="7CA6B09C" w14:textId="28E54357" w:rsidR="004C3789" w:rsidRPr="00597FB1" w:rsidRDefault="004C3789" w:rsidP="004C3789">
      <w:pPr>
        <w:shd w:val="clear" w:color="auto" w:fill="FFFFFF"/>
        <w:spacing w:before="120" w:after="120" w:line="240" w:lineRule="auto"/>
        <w:jc w:val="both"/>
        <w:rPr>
          <w:rFonts w:ascii="Calibri" w:eastAsia="Times New Roman" w:hAnsi="Calibri" w:cs="Calibri"/>
          <w:color w:val="000000"/>
          <w:sz w:val="23"/>
          <w:szCs w:val="23"/>
          <w:lang w:eastAsia="it-IT"/>
        </w:rPr>
      </w:pP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Il succedersi delle parti che scandisc</w:t>
      </w:r>
      <w:r w:rsidR="00560B1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ono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le varie edizioni, diventa un racconto per capitoli che affronta</w:t>
      </w:r>
      <w:r w:rsidR="00560B1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no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argomenti sempre diversi legati al dibattito critico sul contemporaneo</w:t>
      </w:r>
      <w:r w:rsidR="00560B1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, 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tocca</w:t>
      </w:r>
      <w:r w:rsidR="00560B1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ndo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aspetti che riguardano la storia dell’arte, ma anche questioni di stretta attualità</w:t>
      </w:r>
      <w:r w:rsidR="00560B1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,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su cui gli artisti sono invitati a confrontarsi</w:t>
      </w:r>
      <w:r w:rsidR="00615248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attraverso un dibattito aperto</w:t>
      </w:r>
      <w:r w:rsidR="00560B1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tra loro e il curatore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.</w:t>
      </w:r>
    </w:p>
    <w:p w14:paraId="3945ED9F" w14:textId="0A7C91DD" w:rsidR="00560B13" w:rsidRPr="00597FB1" w:rsidRDefault="004C3789" w:rsidP="00174F31">
      <w:pPr>
        <w:shd w:val="clear" w:color="auto" w:fill="FFFFFF"/>
        <w:spacing w:line="235" w:lineRule="atLeast"/>
        <w:jc w:val="both"/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</w:pPr>
      <w:r w:rsidRPr="00597FB1">
        <w:rPr>
          <w:rFonts w:ascii="Calibri Light" w:eastAsia="Times New Roman" w:hAnsi="Calibri Light" w:cs="Calibri Light"/>
          <w:b/>
          <w:bCs/>
          <w:i/>
          <w:iCs/>
          <w:color w:val="000000"/>
          <w:sz w:val="23"/>
          <w:szCs w:val="23"/>
          <w:lang w:eastAsia="it-IT"/>
        </w:rPr>
        <w:t>Verso Narragonia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, il sottotitolo che caratterizza</w:t>
      </w:r>
      <w:r w:rsidR="00560B1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</w:t>
      </w:r>
      <w:r w:rsidR="00615248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ad</w:t>
      </w:r>
      <w:r w:rsidR="00560B1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ogni edizione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le scelte e il percorso esposi</w:t>
      </w:r>
      <w:r w:rsidR="00560B13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tivo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, </w:t>
      </w:r>
      <w:r w:rsidR="00615248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per</w:t>
      </w:r>
      <w:r w:rsidR="00743C80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questo settimo capitolo 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fa riferimento alla località fittizia raccontata nel poema </w:t>
      </w:r>
      <w:r w:rsidRPr="00597FB1">
        <w:rPr>
          <w:rFonts w:ascii="Calibri Light" w:eastAsia="Times New Roman" w:hAnsi="Calibri Light" w:cs="Calibri Light"/>
          <w:i/>
          <w:iCs/>
          <w:color w:val="000000"/>
          <w:sz w:val="23"/>
          <w:szCs w:val="23"/>
          <w:lang w:eastAsia="it-IT"/>
        </w:rPr>
        <w:t>La nave dei folli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, del poeta alsaziano Sebastian Brant, pubblicata </w:t>
      </w:r>
      <w:r w:rsidR="00CE5B08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per la prima volta 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nel 1494, illustrata </w:t>
      </w:r>
      <w:r w:rsidR="003B23DA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da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Albrecht Dürer. Nel testo si narra del viaggio fantastico di una nave stipata di folli, attraverso diverse mete: Narragonia – il “paradiso dei folli” –, il Paese di Cuccagna – terra di abbondanza e piacere –, fino al tragico epilogo del naufragio dell’imbarcazione. Con una forte attitudine allegorica, </w:t>
      </w:r>
      <w:r w:rsidRPr="00597FB1">
        <w:rPr>
          <w:rFonts w:ascii="Calibri Light" w:eastAsia="Times New Roman" w:hAnsi="Calibri Light" w:cs="Calibri Light"/>
          <w:i/>
          <w:iCs/>
          <w:color w:val="000000"/>
          <w:sz w:val="23"/>
          <w:szCs w:val="23"/>
          <w:lang w:eastAsia="it-IT"/>
        </w:rPr>
        <w:t>La nave dei folli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 è una favola moraleggiante, una critica ai vizi e alle debolezze umane dell’epoca. Nei secoli successivi, il poema ha suggerito ulteriori chiavi di lettura: celebre quella del filosofo francese </w:t>
      </w:r>
      <w:r w:rsidRPr="00597FB1">
        <w:rPr>
          <w:rFonts w:ascii="Calibri Light" w:eastAsia="Times New Roman" w:hAnsi="Calibri Light" w:cs="Calibri Light"/>
          <w:b/>
          <w:bCs/>
          <w:color w:val="000000"/>
          <w:sz w:val="23"/>
          <w:szCs w:val="23"/>
          <w:lang w:eastAsia="it-IT"/>
        </w:rPr>
        <w:t>Michel Foucault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, che nella sua </w:t>
      </w:r>
      <w:r w:rsidRPr="00597FB1">
        <w:rPr>
          <w:rFonts w:ascii="Calibri Light" w:eastAsia="Times New Roman" w:hAnsi="Calibri Light" w:cs="Calibri Light"/>
          <w:i/>
          <w:iCs/>
          <w:color w:val="000000"/>
          <w:sz w:val="23"/>
          <w:szCs w:val="23"/>
          <w:lang w:eastAsia="it-IT"/>
        </w:rPr>
        <w:t>Storia della follia nell’età classica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 (1961) parte proprio dall’immagine della </w:t>
      </w:r>
      <w:r w:rsidRPr="00597FB1">
        <w:rPr>
          <w:rFonts w:ascii="Calibri Light" w:eastAsia="Times New Roman" w:hAnsi="Calibri Light" w:cs="Calibri Light"/>
          <w:i/>
          <w:iCs/>
          <w:color w:val="000000"/>
          <w:sz w:val="23"/>
          <w:szCs w:val="23"/>
          <w:lang w:eastAsia="it-IT"/>
        </w:rPr>
        <w:t>Stultifera navis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 per affrontare il tema della pazzia. </w:t>
      </w:r>
    </w:p>
    <w:p w14:paraId="3C523546" w14:textId="69C23A29" w:rsidR="00C83EE0" w:rsidRPr="00597FB1" w:rsidRDefault="00560B13" w:rsidP="00174F31">
      <w:pPr>
        <w:shd w:val="clear" w:color="auto" w:fill="FFFFFF"/>
        <w:spacing w:line="235" w:lineRule="atLeast"/>
        <w:jc w:val="both"/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</w:pP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Nell’antichità i folli erano pienamente integrati nella società e, nonostante il giudizio nei loro confronti fosse fortemente ambiguo, rispetto ad una maggioranza molto critica, alcuni intellettuali erano propensi a considerar</w:t>
      </w:r>
      <w:r w:rsidR="00A566CD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li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come </w:t>
      </w:r>
      <w:r w:rsidR="004C3789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dotat</w:t>
      </w:r>
      <w:r w:rsidR="00A566CD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i</w:t>
      </w:r>
      <w:r w:rsidR="004C3789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di particolari poteri</w:t>
      </w:r>
      <w:r w:rsidR="00B45385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. L’esempio più eclatante nel considerare i folli come persone fuori dalla norma viene da Erasmo da Rotterdam, autore dell’</w:t>
      </w:r>
      <w:r w:rsidR="00B45385" w:rsidRPr="00597FB1">
        <w:rPr>
          <w:rFonts w:ascii="Calibri Light" w:eastAsia="Times New Roman" w:hAnsi="Calibri Light" w:cs="Calibri Light"/>
          <w:i/>
          <w:iCs/>
          <w:color w:val="000000"/>
          <w:sz w:val="23"/>
          <w:szCs w:val="23"/>
          <w:lang w:eastAsia="it-IT"/>
        </w:rPr>
        <w:t>Elogio della follia</w:t>
      </w:r>
      <w:r w:rsidR="00B45385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(1511), a cui è attribuita la frase: “Le idee migliori non vengono dalla ragione, ma da una lucida, visionaria follia”</w:t>
      </w:r>
      <w:r w:rsidR="004C3789"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 xml:space="preserve">. </w:t>
      </w:r>
      <w:r w:rsidR="00CA6375"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>Da</w:t>
      </w:r>
      <w:r w:rsidR="004C3789"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 xml:space="preserve"> un certo punto </w:t>
      </w:r>
      <w:r w:rsidR="00CA6375"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 xml:space="preserve">in poi </w:t>
      </w:r>
      <w:r w:rsidR="004C3789"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>della storia</w:t>
      </w:r>
      <w:r w:rsidR="00CA6375"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>,</w:t>
      </w:r>
      <w:r w:rsidR="004C3789"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 xml:space="preserve"> </w:t>
      </w:r>
      <w:r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 xml:space="preserve">però, </w:t>
      </w:r>
      <w:r w:rsidR="004C3789"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 xml:space="preserve">la situazione muta radicalmente e la malattia mentale inizia ad </w:t>
      </w:r>
      <w:r w:rsidR="00CA6375"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 xml:space="preserve">essere </w:t>
      </w:r>
      <w:r w:rsidR="004C3789"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>equiparata alla lebbra e i folli reclusi, internati, spinti ai margini della società, abbandonati alla propria sorte – allo stesso modo dei folli raccontati da Brant.</w:t>
      </w:r>
      <w:r w:rsidR="00EE79CE" w:rsidRPr="00597FB1">
        <w:rPr>
          <w:rFonts w:ascii="Calibri" w:eastAsia="Times New Roman" w:hAnsi="Calibri" w:cs="Calibri"/>
          <w:color w:val="000000"/>
          <w:sz w:val="23"/>
          <w:szCs w:val="23"/>
          <w:lang w:eastAsia="it-IT"/>
        </w:rPr>
        <w:t xml:space="preserve"> </w:t>
      </w:r>
      <w:r w:rsidR="004C3789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Anche le arti visive si sono nutrite dell’immaginario che </w:t>
      </w:r>
      <w:r w:rsidR="004C3789" w:rsidRPr="00597FB1">
        <w:rPr>
          <w:rFonts w:ascii="Calibri Light" w:eastAsia="Times New Roman" w:hAnsi="Calibri Light" w:cs="Calibri Light"/>
          <w:i/>
          <w:iCs/>
          <w:color w:val="000000"/>
          <w:sz w:val="23"/>
          <w:szCs w:val="23"/>
          <w:lang w:eastAsia="it-IT"/>
        </w:rPr>
        <w:t>La nave dei folli</w:t>
      </w:r>
      <w:r w:rsidR="004C3789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 ha saputo generare, dalla nota interpretazione di Hieronymus Bosch (1494 circa), con tutto il suo celebre</w:t>
      </w:r>
      <w:r w:rsidR="00453D89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</w:t>
      </w:r>
      <w:r w:rsidR="004C3789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catalogo di </w:t>
      </w:r>
      <w:r w:rsidR="004C3789" w:rsidRPr="00597FB1">
        <w:rPr>
          <w:rFonts w:ascii="Calibri Light" w:eastAsia="Times New Roman" w:hAnsi="Calibri Light" w:cs="Calibri Light"/>
          <w:i/>
          <w:iCs/>
          <w:color w:val="000000"/>
          <w:sz w:val="23"/>
          <w:szCs w:val="23"/>
          <w:lang w:eastAsia="it-IT"/>
        </w:rPr>
        <w:t>grilli</w:t>
      </w:r>
      <w:r w:rsidR="004C3789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, creaturine mitologiche grottesche e ironiche, fino al dramma de </w:t>
      </w:r>
      <w:r w:rsidR="004C3789" w:rsidRPr="00597FB1">
        <w:rPr>
          <w:rFonts w:ascii="Calibri Light" w:eastAsia="Times New Roman" w:hAnsi="Calibri Light" w:cs="Calibri Light"/>
          <w:i/>
          <w:iCs/>
          <w:color w:val="000000"/>
          <w:sz w:val="23"/>
          <w:szCs w:val="23"/>
          <w:lang w:eastAsia="it-IT"/>
        </w:rPr>
        <w:t>La zattera della Medusa</w:t>
      </w:r>
      <w:r w:rsidR="004C3789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 (1818-1819) di Théodore Géricault.</w:t>
      </w:r>
    </w:p>
    <w:p w14:paraId="2A39FA87" w14:textId="20BDD427" w:rsidR="004C3789" w:rsidRPr="00597FB1" w:rsidRDefault="004C3789" w:rsidP="00174F31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000000"/>
          <w:sz w:val="23"/>
          <w:szCs w:val="23"/>
          <w:lang w:eastAsia="it-IT"/>
        </w:rPr>
      </w:pP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Attraverso i lavori dei tre artisti invitati, </w:t>
      </w:r>
      <w:r w:rsidRPr="00597FB1">
        <w:rPr>
          <w:rFonts w:ascii="Calibri Light" w:eastAsia="Times New Roman" w:hAnsi="Calibri Light" w:cs="Calibri Light"/>
          <w:i/>
          <w:iCs/>
          <w:color w:val="000000"/>
          <w:sz w:val="23"/>
          <w:szCs w:val="23"/>
          <w:lang w:eastAsia="it-IT"/>
        </w:rPr>
        <w:t>Verso Narragonia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, intende </w:t>
      </w:r>
      <w:r w:rsidR="00615248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evidenziare 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il </w:t>
      </w:r>
      <w:r w:rsidR="00CA6375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tema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</w:t>
      </w:r>
      <w:r w:rsidR="00CA6375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del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la follia</w:t>
      </w:r>
      <w:r w:rsidR="00615248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come fonte d’ispirazione della creatività artistica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, sottolineando l’attrazione </w:t>
      </w:r>
      <w:r w:rsidR="00CA6375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suscitata sugli artisti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</w:t>
      </w:r>
      <w:r w:rsidR="00615248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d</w:t>
      </w:r>
      <w:r w:rsidR="008A0374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a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tutto ciò che è diverso, strano e perturbante. Se</w:t>
      </w:r>
      <w:r w:rsidR="008A0374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è vero che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l’arte è artificio che scardina le consuetudini del 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lastRenderedPageBreak/>
        <w:t xml:space="preserve">pensiero corrente, un’esperienza che spiazza l’individuo facendolo riflettere sulla sua condizione, possiamo affermare che il tempo inedito </w:t>
      </w:r>
      <w:r w:rsidR="00CA6375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e straniante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che stiamo vivendo, </w:t>
      </w:r>
      <w:r w:rsidR="00CA6375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possa </w:t>
      </w:r>
      <w:r w:rsidR="008A0374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essere </w:t>
      </w:r>
      <w:r w:rsidR="00CA6375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considera</w:t>
      </w:r>
      <w:r w:rsidR="008A0374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>to</w:t>
      </w:r>
      <w:r w:rsidR="00CA6375"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un</w:t>
      </w:r>
      <w:r w:rsidRPr="00597FB1">
        <w:rPr>
          <w:rFonts w:ascii="Calibri Light" w:eastAsia="Times New Roman" w:hAnsi="Calibri Light" w:cs="Calibri Light"/>
          <w:color w:val="000000"/>
          <w:sz w:val="23"/>
          <w:szCs w:val="23"/>
          <w:lang w:eastAsia="it-IT"/>
        </w:rPr>
        <w:t xml:space="preserve"> tempo “artistico”. </w:t>
      </w:r>
    </w:p>
    <w:p w14:paraId="378D73B3" w14:textId="13D8E506" w:rsidR="00DF19A2" w:rsidRPr="00597FB1" w:rsidRDefault="001C0011" w:rsidP="001C0011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3"/>
          <w:szCs w:val="23"/>
          <w:lang w:eastAsia="it-IT"/>
        </w:rPr>
      </w:pP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La mostra si apre con l’installazione del duo formato da </w:t>
      </w:r>
      <w:r w:rsidRPr="00597FB1">
        <w:rPr>
          <w:rFonts w:asciiTheme="majorHAnsi" w:eastAsia="Times New Roman" w:hAnsiTheme="majorHAnsi" w:cstheme="majorHAnsi"/>
          <w:b/>
          <w:bCs/>
          <w:sz w:val="23"/>
          <w:szCs w:val="23"/>
          <w:lang w:eastAsia="it-IT"/>
        </w:rPr>
        <w:t>Jos de Gruyter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(Geel, Belgio, 1965) e </w:t>
      </w:r>
      <w:r w:rsidRPr="00597FB1">
        <w:rPr>
          <w:rFonts w:asciiTheme="majorHAnsi" w:eastAsia="Times New Roman" w:hAnsiTheme="majorHAnsi" w:cstheme="majorHAnsi"/>
          <w:b/>
          <w:bCs/>
          <w:sz w:val="23"/>
          <w:szCs w:val="23"/>
          <w:lang w:eastAsia="it-IT"/>
        </w:rPr>
        <w:t>Harald Thys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(Wilrijk, Belgio, 1966).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Si tratta di un gruppo di 23 piccoli busti realizzati in gesso, capelli finti e vernice: una raccolta bizzarra di politici di fama internazionale, dittatori, attori di film di serie B, assassini e le loro vittime, personaggi pubblici noti e figure storiche, vive o morte. I busti sono presentati senza alcuna gerarchia o giudizio morale. Si somigliano tutti, risultando insieme spaventosi e innocui</w:t>
      </w:r>
      <w:r w:rsidR="003B470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, 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piatti, inermi e stereotipati. Ogni testa è collocata su piccole mense allestite tutt’intorno alla stanza</w:t>
      </w:r>
      <w:r w:rsidR="003B470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, ognuna con il nome del personaggio;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3B470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una 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breve biografia di ogni </w:t>
      </w:r>
      <w:r w:rsidR="003B470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figura rappresentata è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3B470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disponibile 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in un </w:t>
      </w:r>
      <w:r w:rsidR="003B470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foglio di sala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.</w:t>
      </w:r>
      <w:r w:rsidR="003B470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Lo spazio della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Fondazione Memmo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fa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d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a cornice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all’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installazione</w:t>
      </w:r>
      <w:r w:rsidR="003B470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: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u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n edificio 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antico,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a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l centro di una città carica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di storia,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che diventa il contesto ideale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per most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rare i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2</w:t>
      </w:r>
      <w:r w:rsidR="003B470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3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busti 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di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personaggi congelati nel tempo. Simile a caricature, la forma e la disposizione delle teste ricordano i busti imperiali romani </w:t>
      </w:r>
      <w:r w:rsidR="00840D1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conservati in un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museo archeologico o in un palazzo nobiliare, </w:t>
      </w:r>
      <w:r w:rsidR="007F017B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rimandando anche all’atmosfera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sinistra di un laboratorio scientifico</w:t>
      </w:r>
      <w:r w:rsidR="002E673D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deviato</w:t>
      </w:r>
      <w:r w:rsidR="00DF19A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.</w:t>
      </w:r>
    </w:p>
    <w:p w14:paraId="10E6927D" w14:textId="45F08989" w:rsidR="001C0011" w:rsidRPr="00597FB1" w:rsidRDefault="00D746D7" w:rsidP="001C0011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3"/>
          <w:szCs w:val="23"/>
          <w:lang w:eastAsia="it-IT"/>
        </w:rPr>
      </w:pP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P</w:t>
      </w:r>
      <w:r w:rsidR="003B23D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er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Pr="00597FB1">
        <w:rPr>
          <w:rFonts w:asciiTheme="majorHAnsi" w:eastAsia="Times New Roman" w:hAnsiTheme="majorHAnsi" w:cstheme="majorHAnsi"/>
          <w:i/>
          <w:iCs/>
          <w:sz w:val="23"/>
          <w:szCs w:val="23"/>
          <w:lang w:eastAsia="it-IT"/>
        </w:rPr>
        <w:t>Conversation Piece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, </w:t>
      </w:r>
      <w:r w:rsidRPr="00597FB1">
        <w:rPr>
          <w:rFonts w:asciiTheme="majorHAnsi" w:eastAsia="Times New Roman" w:hAnsiTheme="majorHAnsi" w:cstheme="majorHAnsi"/>
          <w:b/>
          <w:bCs/>
          <w:sz w:val="23"/>
          <w:szCs w:val="23"/>
          <w:lang w:eastAsia="it-IT"/>
        </w:rPr>
        <w:t>Apolonia Sokol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(Parigi, Francia, 1988) ha </w:t>
      </w:r>
      <w:r w:rsidR="00C83EE0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realizzato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3B23D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un 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dipinto di oltre cinque metri di larghezza, </w:t>
      </w:r>
      <w:r w:rsidR="007B4C7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direttamente </w:t>
      </w:r>
      <w:r w:rsidR="0041226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collegato</w:t>
      </w:r>
      <w:r w:rsidR="007B4C7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al</w:t>
      </w:r>
      <w:r w:rsidR="003B23D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tema iconografico</w:t>
      </w:r>
      <w:r w:rsidR="007B4C72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della mostra. La pittrice ha infatti realizzato una tela che raffigura un’imbarcazione </w:t>
      </w:r>
      <w:r w:rsidR="00462E6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popolata di figure, </w:t>
      </w:r>
      <w:r w:rsidR="003B23D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che attinge </w:t>
      </w:r>
      <w:r w:rsidR="00462E6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a</w:t>
      </w:r>
      <w:r w:rsidR="003B23D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lle</w:t>
      </w:r>
      <w:r w:rsidR="00462E6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incisioni di </w:t>
      </w:r>
      <w:r w:rsidR="00352958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Dürer</w:t>
      </w:r>
      <w:r w:rsidR="00462E6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3B23D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del</w:t>
      </w:r>
      <w:r w:rsidR="00352958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la prima edizione de </w:t>
      </w:r>
      <w:r w:rsidR="00352958" w:rsidRPr="00597FB1">
        <w:rPr>
          <w:rFonts w:asciiTheme="majorHAnsi" w:eastAsia="Times New Roman" w:hAnsiTheme="majorHAnsi" w:cstheme="majorHAnsi"/>
          <w:i/>
          <w:iCs/>
          <w:sz w:val="23"/>
          <w:szCs w:val="23"/>
          <w:lang w:eastAsia="it-IT"/>
        </w:rPr>
        <w:t>La nave dei folli</w:t>
      </w:r>
      <w:r w:rsidR="00352958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. </w:t>
      </w:r>
      <w:r w:rsidR="004C5C8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I soggetti ritratti da Sokol, pur rifacendosi nella loro disposizione a modelli tratti dalla storia dell’arte, sono in realtà persone della contemporaneità; </w:t>
      </w:r>
      <w:r w:rsidR="00BB310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una popolazione di amiche, conoscenti e persone amate dall'artista che mette in discussione </w:t>
      </w:r>
      <w:r w:rsidR="003142ED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orientamenti e generi sessuali, </w:t>
      </w:r>
      <w:r w:rsidR="00EB5FE5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attualizzando alcuni riferimenti della tradizione artistica e accostandoli a temi urgenti e d’attualità. Il dipinto è presentato su un</w:t>
      </w:r>
      <w:r w:rsidR="003B23D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particolare</w:t>
      </w:r>
      <w:r w:rsidR="00EB5FE5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telaio estroflesso</w:t>
      </w:r>
      <w:r w:rsidR="00BE49E7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: una caratteristica formale che porta con sé anche degli aspetti più concettuali, legati alla storia della pittura e alla possibilità di offrire una visione “distorta” dell’opera</w:t>
      </w:r>
      <w:r w:rsidR="003B23D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.</w:t>
      </w:r>
    </w:p>
    <w:p w14:paraId="761C6BE8" w14:textId="754E8E3A" w:rsidR="00BE49E7" w:rsidRPr="00597FB1" w:rsidRDefault="00BE49E7" w:rsidP="00A23DBA">
      <w:pPr>
        <w:shd w:val="clear" w:color="auto" w:fill="FFFFFF"/>
        <w:jc w:val="both"/>
        <w:rPr>
          <w:rFonts w:asciiTheme="majorHAnsi" w:eastAsia="Times New Roman" w:hAnsiTheme="majorHAnsi" w:cstheme="majorHAnsi"/>
          <w:sz w:val="23"/>
          <w:szCs w:val="23"/>
          <w:lang w:eastAsia="it-IT"/>
        </w:rPr>
      </w:pPr>
      <w:r w:rsidRPr="00597FB1">
        <w:rPr>
          <w:rFonts w:asciiTheme="majorHAnsi" w:eastAsia="Times New Roman" w:hAnsiTheme="majorHAnsi" w:cstheme="majorHAnsi"/>
          <w:b/>
          <w:bCs/>
          <w:sz w:val="23"/>
          <w:szCs w:val="23"/>
          <w:lang w:eastAsia="it-IT"/>
        </w:rPr>
        <w:t>Benedikt Hipp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(</w:t>
      </w:r>
      <w:r w:rsidR="00B3466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Monaco di Baviera, Germania, 1977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) </w:t>
      </w:r>
      <w:r w:rsidR="0041226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ha realizzato un ambiente composto da dipinti</w:t>
      </w:r>
      <w:r w:rsidR="00500879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e sc</w:t>
      </w:r>
      <w:r w:rsidR="0041226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ulture inedite,</w:t>
      </w:r>
      <w:r w:rsidR="0060597E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447C1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presentate nello spazio espositivo come parti dissezionate di un corpo</w:t>
      </w:r>
      <w:r w:rsidR="0060597E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.</w:t>
      </w:r>
      <w:r w:rsidR="00447C1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60597E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L</w:t>
      </w:r>
      <w:r w:rsidR="00447C1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e sculture, prodotte grazie a una fornace che l’artista ha installato nel proprio giardino di casa, sono il risultato di una “deformazione” dell’argilla attraverso un processo antico, quasi primordiale</w:t>
      </w:r>
      <w:r w:rsidR="00EE79CE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,</w:t>
      </w:r>
      <w:r w:rsidR="0060597E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che</w:t>
      </w:r>
      <w:r w:rsidR="00447C1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genera</w:t>
      </w:r>
      <w:r w:rsidR="008A037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615248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l’effetto di</w:t>
      </w:r>
      <w:r w:rsidR="00447C1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una pelle </w:t>
      </w:r>
      <w:r w:rsidR="008A037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avvolta </w:t>
      </w:r>
      <w:r w:rsidR="00447C1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sulla superficie d</w:t>
      </w:r>
      <w:r w:rsidR="0060597E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ei manufatti</w:t>
      </w:r>
      <w:r w:rsidR="00447C1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, le cui fattezze ricordano dettagli anatomici</w:t>
      </w:r>
      <w:r w:rsidR="00DD0AF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, organici ed elementi residuali, </w:t>
      </w:r>
      <w:r w:rsidR="008A037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quasi</w:t>
      </w:r>
      <w:r w:rsidR="00DD0AF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reperti di un</w:t>
      </w:r>
      <w:r w:rsidR="0060597E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’antica</w:t>
      </w:r>
      <w:r w:rsidR="00DD0AF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civiltà </w:t>
      </w:r>
      <w:r w:rsidR="0060597E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scomparsa</w:t>
      </w:r>
      <w:r w:rsidR="00DD0AF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. </w:t>
      </w:r>
      <w:r w:rsidR="000D7586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Anche i</w:t>
      </w:r>
      <w:r w:rsidR="007C3C7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dipinti sono </w:t>
      </w:r>
      <w:r w:rsidR="000D7586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contraddistinti dall</w:t>
      </w:r>
      <w:r w:rsidR="00A23DBA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a stessa carica espressiva</w:t>
      </w:r>
      <w:r w:rsidR="008A037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, </w:t>
      </w:r>
      <w:r w:rsidR="003C6F2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contribuendo a rafforzare l’</w:t>
      </w:r>
      <w:r w:rsidR="008A037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atmosfera da laboratorio alchemico,</w:t>
      </w:r>
      <w:r w:rsidR="003C6F2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8A037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uno</w:t>
      </w:r>
      <w:r w:rsidR="0060597E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spazio perturbante e magico </w:t>
      </w:r>
      <w:r w:rsidR="008A0374" w:rsidRPr="00597FB1">
        <w:rPr>
          <w:rFonts w:ascii="Calibri Light" w:hAnsi="Calibri Light" w:cs="Calibri Light"/>
          <w:sz w:val="23"/>
          <w:szCs w:val="23"/>
          <w:shd w:val="clear" w:color="auto" w:fill="FFFFFF"/>
        </w:rPr>
        <w:t>che trascende i limiti della razionalità</w:t>
      </w:r>
      <w:r w:rsidR="00861E13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.</w:t>
      </w:r>
    </w:p>
    <w:p w14:paraId="6B71DD17" w14:textId="40BF8FC8" w:rsidR="000713D1" w:rsidRPr="00597FB1" w:rsidRDefault="00CE5B08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3"/>
          <w:szCs w:val="23"/>
          <w:lang w:eastAsia="it-IT"/>
        </w:rPr>
      </w:pP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Grazie al prestito eccezionale </w:t>
      </w:r>
      <w:r w:rsidR="008A037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concesso dalla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Biblioteca Oliveriana di Pesaro, sarà esposta in mostra</w:t>
      </w:r>
      <w:r w:rsidR="008A0374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una rara copia </w:t>
      </w:r>
      <w:r w:rsidR="003C6F2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de </w:t>
      </w:r>
      <w:r w:rsidR="003C6F2F" w:rsidRPr="00597FB1">
        <w:rPr>
          <w:rFonts w:asciiTheme="majorHAnsi" w:eastAsia="Times New Roman" w:hAnsiTheme="majorHAnsi" w:cstheme="majorHAnsi"/>
          <w:i/>
          <w:iCs/>
          <w:sz w:val="23"/>
          <w:szCs w:val="23"/>
          <w:lang w:eastAsia="it-IT"/>
        </w:rPr>
        <w:t>La nave dei folli</w:t>
      </w:r>
      <w:r w:rsidRPr="00597FB1">
        <w:rPr>
          <w:rFonts w:asciiTheme="majorHAnsi" w:eastAsia="Times New Roman" w:hAnsiTheme="majorHAnsi" w:cstheme="majorHAnsi"/>
          <w:i/>
          <w:iCs/>
          <w:sz w:val="23"/>
          <w:szCs w:val="23"/>
          <w:lang w:eastAsia="it-IT"/>
        </w:rPr>
        <w:t xml:space="preserve"> 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di </w:t>
      </w:r>
      <w:r w:rsidRPr="00597FB1">
        <w:rPr>
          <w:rFonts w:ascii="Calibri Light" w:eastAsia="Times New Roman" w:hAnsi="Calibri Light" w:cs="Calibri Light"/>
          <w:sz w:val="23"/>
          <w:szCs w:val="23"/>
          <w:lang w:eastAsia="it-IT"/>
        </w:rPr>
        <w:t>Sebastian Brant,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nell’edizione di Basilea del 1572.</w:t>
      </w:r>
      <w:r w:rsidR="003C6F2F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</w:p>
    <w:p w14:paraId="0C72C979" w14:textId="00B4F27F" w:rsidR="00233DF9" w:rsidRPr="00597FB1" w:rsidRDefault="004542A8" w:rsidP="00E71756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3"/>
          <w:szCs w:val="23"/>
          <w:lang w:eastAsia="it-IT"/>
        </w:rPr>
      </w:pP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La mostra sarà accompagnata da una pubblicazione </w:t>
      </w:r>
      <w:r w:rsidR="00B13640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in uscita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</w:t>
      </w:r>
      <w:r w:rsidR="00B13640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ne</w:t>
      </w:r>
      <w:r w:rsidR="00A25998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ll’aprile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 xml:space="preserve"> 202</w:t>
      </w:r>
      <w:r w:rsidR="00A25998"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1</w:t>
      </w:r>
      <w:r w:rsidRPr="00597FB1">
        <w:rPr>
          <w:rFonts w:asciiTheme="majorHAnsi" w:eastAsia="Times New Roman" w:hAnsiTheme="majorHAnsi" w:cstheme="majorHAnsi"/>
          <w:sz w:val="23"/>
          <w:szCs w:val="23"/>
          <w:lang w:eastAsia="it-IT"/>
        </w:rPr>
        <w:t>.</w:t>
      </w:r>
    </w:p>
    <w:p w14:paraId="4DA5F980" w14:textId="77777777" w:rsidR="00453D89" w:rsidRPr="00597FB1" w:rsidRDefault="00453D89" w:rsidP="00A71C26">
      <w:pPr>
        <w:pStyle w:val="Default"/>
        <w:spacing w:before="120" w:after="120"/>
        <w:jc w:val="both"/>
        <w:rPr>
          <w:rFonts w:asciiTheme="majorHAnsi" w:eastAsia="Times New Roman" w:hAnsiTheme="majorHAnsi" w:cstheme="majorHAnsi"/>
          <w:color w:val="auto"/>
          <w:sz w:val="23"/>
          <w:szCs w:val="23"/>
          <w:lang w:eastAsia="it-IT"/>
        </w:rPr>
      </w:pPr>
    </w:p>
    <w:p w14:paraId="1DD14672" w14:textId="0CC3C695" w:rsidR="00C347CA" w:rsidRPr="00597FB1" w:rsidRDefault="00C347CA" w:rsidP="00597FB1">
      <w:pPr>
        <w:pStyle w:val="Default"/>
        <w:jc w:val="both"/>
        <w:rPr>
          <w:rFonts w:asciiTheme="majorHAnsi" w:hAnsiTheme="majorHAnsi" w:cstheme="majorHAnsi"/>
          <w:sz w:val="23"/>
          <w:szCs w:val="23"/>
        </w:rPr>
      </w:pPr>
      <w:r w:rsidRPr="00597FB1">
        <w:rPr>
          <w:rFonts w:asciiTheme="majorHAnsi" w:hAnsiTheme="majorHAnsi" w:cstheme="majorHAnsi"/>
          <w:b/>
          <w:sz w:val="23"/>
          <w:szCs w:val="23"/>
        </w:rPr>
        <w:t>Conversation Piece – il progetto</w:t>
      </w:r>
    </w:p>
    <w:p w14:paraId="008837CB" w14:textId="1B419782" w:rsidR="00C347CA" w:rsidRPr="00597FB1" w:rsidRDefault="00C347CA" w:rsidP="00597FB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597FB1">
        <w:rPr>
          <w:rFonts w:asciiTheme="majorHAnsi" w:hAnsiTheme="majorHAnsi" w:cstheme="majorHAnsi"/>
          <w:i/>
          <w:sz w:val="23"/>
          <w:szCs w:val="23"/>
        </w:rPr>
        <w:t>Conversation Piece</w:t>
      </w:r>
      <w:r w:rsidRPr="00597FB1">
        <w:rPr>
          <w:rFonts w:asciiTheme="majorHAnsi" w:hAnsiTheme="majorHAnsi" w:cstheme="majorHAnsi"/>
          <w:sz w:val="23"/>
          <w:szCs w:val="23"/>
        </w:rPr>
        <w:t xml:space="preserve"> nasce dal</w:t>
      </w:r>
      <w:r w:rsidR="00E036A8" w:rsidRPr="00597FB1">
        <w:rPr>
          <w:rFonts w:asciiTheme="majorHAnsi" w:hAnsiTheme="majorHAnsi" w:cstheme="majorHAnsi"/>
          <w:sz w:val="23"/>
          <w:szCs w:val="23"/>
        </w:rPr>
        <w:t>la volontà</w:t>
      </w:r>
      <w:r w:rsidRPr="00597FB1">
        <w:rPr>
          <w:rFonts w:asciiTheme="majorHAnsi" w:hAnsiTheme="majorHAnsi" w:cstheme="majorHAnsi"/>
          <w:sz w:val="23"/>
          <w:szCs w:val="23"/>
        </w:rPr>
        <w:t xml:space="preserve"> della Fondazione Memmo di monitorare costantemente la scena artistica contemporanea della città e, in particolare, l’attività delle accademie e degli istituti di cultura stranieri, dove tradizionalmente completano la loro formazione nuove generazioni di artisti provenienti da tutto il mondo. Attraverso queste mostre e altre iniziative la Fondazione Memmo vuole porsi come un amplificatore del lavoro di queste istituzioni. </w:t>
      </w:r>
    </w:p>
    <w:p w14:paraId="04D118F4" w14:textId="77777777" w:rsidR="00C347CA" w:rsidRPr="00597FB1" w:rsidRDefault="00C347CA" w:rsidP="00C347CA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597FB1">
        <w:rPr>
          <w:rFonts w:asciiTheme="majorHAnsi" w:hAnsiTheme="majorHAnsi" w:cstheme="majorHAnsi"/>
          <w:sz w:val="23"/>
          <w:szCs w:val="23"/>
        </w:rPr>
        <w:t xml:space="preserve">Il titolo del ciclo si ispira a uno dei film più famosi di Luchino Visconti, </w:t>
      </w:r>
      <w:r w:rsidRPr="00597FB1">
        <w:rPr>
          <w:rFonts w:asciiTheme="majorHAnsi" w:hAnsiTheme="majorHAnsi" w:cstheme="majorHAnsi"/>
          <w:i/>
          <w:iCs/>
          <w:sz w:val="23"/>
          <w:szCs w:val="23"/>
        </w:rPr>
        <w:t xml:space="preserve">Gruppo di Famiglia in un interno </w:t>
      </w:r>
      <w:r w:rsidRPr="00597FB1">
        <w:rPr>
          <w:rFonts w:asciiTheme="majorHAnsi" w:hAnsiTheme="majorHAnsi" w:cstheme="majorHAnsi"/>
          <w:sz w:val="23"/>
          <w:szCs w:val="23"/>
        </w:rPr>
        <w:t>(</w:t>
      </w:r>
      <w:r w:rsidRPr="00597FB1">
        <w:rPr>
          <w:rFonts w:asciiTheme="majorHAnsi" w:hAnsiTheme="majorHAnsi" w:cstheme="majorHAnsi"/>
          <w:i/>
          <w:iCs/>
          <w:sz w:val="23"/>
          <w:szCs w:val="23"/>
        </w:rPr>
        <w:t>Conversation Piece</w:t>
      </w:r>
      <w:r w:rsidRPr="00597FB1">
        <w:rPr>
          <w:rFonts w:asciiTheme="majorHAnsi" w:hAnsiTheme="majorHAnsi" w:cstheme="majorHAnsi"/>
          <w:sz w:val="23"/>
          <w:szCs w:val="23"/>
        </w:rPr>
        <w:t xml:space="preserve">, 1974), una chiara metafora del confronto tra generazioni e dei rapporti di odio e amore tra antico e moderno; ma </w:t>
      </w:r>
      <w:r w:rsidRPr="00597FB1">
        <w:rPr>
          <w:rFonts w:asciiTheme="majorHAnsi" w:hAnsiTheme="majorHAnsi" w:cstheme="majorHAnsi"/>
          <w:i/>
          <w:sz w:val="23"/>
          <w:szCs w:val="23"/>
        </w:rPr>
        <w:t>Conversation</w:t>
      </w:r>
      <w:r w:rsidRPr="00597FB1">
        <w:rPr>
          <w:rFonts w:asciiTheme="majorHAnsi" w:hAnsiTheme="majorHAnsi" w:cstheme="majorHAnsi"/>
          <w:sz w:val="23"/>
          <w:szCs w:val="23"/>
        </w:rPr>
        <w:t xml:space="preserve"> </w:t>
      </w:r>
      <w:r w:rsidRPr="00597FB1">
        <w:rPr>
          <w:rFonts w:asciiTheme="majorHAnsi" w:hAnsiTheme="majorHAnsi" w:cstheme="majorHAnsi"/>
          <w:i/>
          <w:sz w:val="23"/>
          <w:szCs w:val="23"/>
        </w:rPr>
        <w:t>Piece</w:t>
      </w:r>
      <w:r w:rsidRPr="00597FB1">
        <w:rPr>
          <w:rFonts w:asciiTheme="majorHAnsi" w:hAnsiTheme="majorHAnsi" w:cstheme="majorHAnsi"/>
          <w:sz w:val="23"/>
          <w:szCs w:val="23"/>
        </w:rPr>
        <w:t xml:space="preserve"> era anche un genere pittorico diffuso tra XVII e XVIII sec., caratterizzato da gruppi di persone in conversazione tra loro o colti in atteggiamenti di vita familiare. </w:t>
      </w:r>
    </w:p>
    <w:p w14:paraId="64B6F094" w14:textId="77777777" w:rsidR="00C347CA" w:rsidRPr="00597FB1" w:rsidRDefault="00C347CA" w:rsidP="00C347CA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597FB1">
        <w:rPr>
          <w:rFonts w:asciiTheme="majorHAnsi" w:hAnsiTheme="majorHAnsi" w:cstheme="majorHAnsi"/>
          <w:sz w:val="23"/>
          <w:szCs w:val="23"/>
        </w:rPr>
        <w:lastRenderedPageBreak/>
        <w:t>La mostra, oltre a rappresentare un’occasione di confronto e di dialogo</w:t>
      </w:r>
      <w:r w:rsidRPr="00597FB1">
        <w:rPr>
          <w:rFonts w:asciiTheme="majorHAnsi" w:hAnsiTheme="majorHAnsi" w:cstheme="majorHAnsi"/>
          <w:i/>
          <w:iCs/>
          <w:sz w:val="23"/>
          <w:szCs w:val="23"/>
        </w:rPr>
        <w:t xml:space="preserve"> </w:t>
      </w:r>
      <w:r w:rsidRPr="00597FB1">
        <w:rPr>
          <w:rFonts w:asciiTheme="majorHAnsi" w:hAnsiTheme="majorHAnsi" w:cstheme="majorHAnsi"/>
          <w:sz w:val="23"/>
          <w:szCs w:val="23"/>
        </w:rPr>
        <w:t xml:space="preserve">con Roma, si offre come momento di </w:t>
      </w:r>
      <w:r w:rsidRPr="00597FB1">
        <w:rPr>
          <w:rFonts w:asciiTheme="majorHAnsi" w:hAnsiTheme="majorHAnsi" w:cstheme="majorHAnsi"/>
          <w:color w:val="000000"/>
          <w:sz w:val="23"/>
          <w:szCs w:val="23"/>
        </w:rPr>
        <w:t>discussione tra</w:t>
      </w:r>
      <w:r w:rsidRPr="00597FB1">
        <w:rPr>
          <w:rFonts w:asciiTheme="majorHAnsi" w:hAnsiTheme="majorHAnsi" w:cstheme="majorHAnsi"/>
          <w:i/>
          <w:iCs/>
          <w:color w:val="000000"/>
          <w:sz w:val="23"/>
          <w:szCs w:val="23"/>
        </w:rPr>
        <w:t xml:space="preserve"> </w:t>
      </w:r>
      <w:r w:rsidRPr="00597FB1">
        <w:rPr>
          <w:rFonts w:asciiTheme="majorHAnsi" w:hAnsiTheme="majorHAnsi" w:cstheme="majorHAnsi"/>
          <w:color w:val="000000"/>
          <w:sz w:val="23"/>
          <w:szCs w:val="23"/>
        </w:rPr>
        <w:t>personalità artistiche differenti tra loro</w:t>
      </w:r>
      <w:r w:rsidRPr="00597FB1">
        <w:rPr>
          <w:rFonts w:asciiTheme="majorHAnsi" w:hAnsiTheme="majorHAnsi" w:cstheme="majorHAnsi"/>
          <w:sz w:val="23"/>
          <w:szCs w:val="23"/>
        </w:rPr>
        <w:t xml:space="preserve"> nell’intento di far convergere energie, saperi e metodi diversi in un unico evento espositivo.</w:t>
      </w:r>
    </w:p>
    <w:p w14:paraId="59383BFB" w14:textId="1CFBD8C2" w:rsidR="00C347CA" w:rsidRPr="00597FB1" w:rsidRDefault="00C347CA" w:rsidP="00C347CA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597FB1">
        <w:rPr>
          <w:rFonts w:asciiTheme="majorHAnsi" w:hAnsiTheme="majorHAnsi" w:cstheme="majorHAnsi"/>
          <w:sz w:val="23"/>
          <w:szCs w:val="23"/>
        </w:rPr>
        <w:t xml:space="preserve">Negli anni hanno partecipato </w:t>
      </w:r>
      <w:r w:rsidR="00460727" w:rsidRPr="00597FB1">
        <w:rPr>
          <w:rFonts w:asciiTheme="majorHAnsi" w:hAnsiTheme="majorHAnsi" w:cstheme="majorHAnsi"/>
          <w:sz w:val="23"/>
          <w:szCs w:val="23"/>
        </w:rPr>
        <w:t>quasi quaranta</w:t>
      </w:r>
      <w:r w:rsidRPr="00597FB1">
        <w:rPr>
          <w:rFonts w:asciiTheme="majorHAnsi" w:hAnsiTheme="majorHAnsi" w:cstheme="majorHAnsi"/>
          <w:sz w:val="23"/>
          <w:szCs w:val="23"/>
        </w:rPr>
        <w:t xml:space="preserve"> artisti internazionali fra cui Yto Barrada, Eric Baudelaire, Rossella Biscotti, Piero Golia, Francesca Grilli, </w:t>
      </w:r>
      <w:r w:rsidR="0079005F" w:rsidRPr="00597FB1">
        <w:rPr>
          <w:rFonts w:asciiTheme="majorHAnsi" w:hAnsiTheme="majorHAnsi" w:cstheme="majorHAnsi"/>
          <w:sz w:val="23"/>
          <w:szCs w:val="23"/>
        </w:rPr>
        <w:t xml:space="preserve">Invernomuto, </w:t>
      </w:r>
      <w:r w:rsidRPr="00597FB1">
        <w:rPr>
          <w:rFonts w:asciiTheme="majorHAnsi" w:hAnsiTheme="majorHAnsi" w:cstheme="majorHAnsi"/>
          <w:sz w:val="23"/>
          <w:szCs w:val="23"/>
        </w:rPr>
        <w:t>Jonathan Monk</w:t>
      </w:r>
      <w:r w:rsidR="0079005F" w:rsidRPr="00597FB1">
        <w:rPr>
          <w:rFonts w:asciiTheme="majorHAnsi" w:hAnsiTheme="majorHAnsi" w:cstheme="majorHAnsi"/>
          <w:sz w:val="23"/>
          <w:szCs w:val="23"/>
        </w:rPr>
        <w:t xml:space="preserve">, </w:t>
      </w:r>
      <w:r w:rsidR="00460727" w:rsidRPr="00597FB1">
        <w:rPr>
          <w:rFonts w:asciiTheme="majorHAnsi" w:hAnsiTheme="majorHAnsi" w:cstheme="majorHAnsi"/>
          <w:sz w:val="23"/>
          <w:szCs w:val="23"/>
        </w:rPr>
        <w:t xml:space="preserve">Philippe Rahm, </w:t>
      </w:r>
      <w:r w:rsidR="0079005F" w:rsidRPr="00597FB1">
        <w:rPr>
          <w:rFonts w:asciiTheme="majorHAnsi" w:hAnsiTheme="majorHAnsi" w:cstheme="majorHAnsi"/>
          <w:sz w:val="23"/>
          <w:szCs w:val="23"/>
        </w:rPr>
        <w:t>Julian Rosefeldt</w:t>
      </w:r>
      <w:r w:rsidR="00460727" w:rsidRPr="00597FB1">
        <w:rPr>
          <w:rFonts w:asciiTheme="majorHAnsi" w:hAnsiTheme="majorHAnsi" w:cstheme="majorHAnsi"/>
          <w:sz w:val="23"/>
          <w:szCs w:val="23"/>
        </w:rPr>
        <w:t>, Marinella Senatore</w:t>
      </w:r>
      <w:r w:rsidRPr="00597FB1">
        <w:rPr>
          <w:rFonts w:asciiTheme="majorHAnsi" w:hAnsiTheme="majorHAnsi" w:cstheme="majorHAnsi"/>
          <w:sz w:val="23"/>
          <w:szCs w:val="23"/>
        </w:rPr>
        <w:t>.</w:t>
      </w:r>
    </w:p>
    <w:p w14:paraId="3BE79274" w14:textId="77777777" w:rsidR="00F8658F" w:rsidRPr="00597FB1" w:rsidRDefault="00F8658F" w:rsidP="00F8658F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000000"/>
          <w:sz w:val="23"/>
          <w:szCs w:val="23"/>
        </w:rPr>
      </w:pPr>
    </w:p>
    <w:p w14:paraId="15877FFF" w14:textId="0A461A01" w:rsidR="00F8658F" w:rsidRPr="00597FB1" w:rsidRDefault="00F8658F" w:rsidP="00597FB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sz w:val="23"/>
          <w:szCs w:val="23"/>
        </w:rPr>
      </w:pPr>
      <w:r w:rsidRPr="00597FB1">
        <w:rPr>
          <w:rFonts w:asciiTheme="majorHAnsi" w:hAnsiTheme="majorHAnsi" w:cstheme="majorHAnsi"/>
          <w:b/>
          <w:sz w:val="23"/>
          <w:szCs w:val="23"/>
        </w:rPr>
        <w:t>Fondazione Memmo</w:t>
      </w:r>
    </w:p>
    <w:p w14:paraId="6D13DA9F" w14:textId="77777777" w:rsidR="00444FEB" w:rsidRPr="00597FB1" w:rsidRDefault="00F8658F" w:rsidP="00597FB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597FB1">
        <w:rPr>
          <w:rFonts w:asciiTheme="majorHAnsi" w:hAnsiTheme="majorHAnsi" w:cstheme="majorHAnsi"/>
          <w:sz w:val="23"/>
          <w:szCs w:val="23"/>
        </w:rPr>
        <w:t xml:space="preserve">La Fondazione Memmo nasce nel 1990 dal desiderio di Roberto Memmo di dar vita a un’attività culturale mirata ad avvicinare il mondo dell’arte al vasto pubblico attraverso la diretta conoscenza di capolavori di tutti i tempi e delle più varie civiltà. </w:t>
      </w:r>
    </w:p>
    <w:p w14:paraId="5E2B0BFB" w14:textId="77777777" w:rsidR="00444FEB" w:rsidRPr="00597FB1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597FB1">
        <w:rPr>
          <w:rFonts w:asciiTheme="majorHAnsi" w:hAnsiTheme="majorHAnsi" w:cstheme="majorHAnsi"/>
          <w:sz w:val="23"/>
          <w:szCs w:val="23"/>
        </w:rPr>
        <w:t xml:space="preserve">A partire dal 2012, grazie all’iniziativa di Fabiana Marenghi Vaselli Bond e Anna d’Amelio Carbone è attivo un nuovo programma espositivo interamente dedicato al panorama artistico contemporaneo. Contribuire allo sviluppo del tessuto culturale nel territorio, connettersi a realtà internazionali, aprendo un dialogo con le altre istituzioni e promuovere l'interazione fra gli artisti e la città di Roma sono tra gli obiettivi della Fondazione Memmo. </w:t>
      </w:r>
    </w:p>
    <w:p w14:paraId="67D1E083" w14:textId="77777777" w:rsidR="00444FEB" w:rsidRPr="00597FB1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597FB1">
        <w:rPr>
          <w:rFonts w:asciiTheme="majorHAnsi" w:hAnsiTheme="majorHAnsi" w:cstheme="majorHAnsi"/>
          <w:sz w:val="23"/>
          <w:szCs w:val="23"/>
        </w:rPr>
        <w:t xml:space="preserve">Performance, residenze, talk, laboratori didattici e pubblicazioni sono quindi l’occasione per promuovere il presente, come un osservatorio dedicato alla contemporaneità, per contribuire allo sviluppo del nostro futuro. </w:t>
      </w:r>
    </w:p>
    <w:p w14:paraId="230D4774" w14:textId="519ED77C" w:rsidR="00F8658F" w:rsidRPr="00597FB1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597FB1">
        <w:rPr>
          <w:rFonts w:asciiTheme="majorHAnsi" w:hAnsiTheme="majorHAnsi" w:cstheme="majorHAnsi"/>
          <w:sz w:val="23"/>
          <w:szCs w:val="23"/>
        </w:rPr>
        <w:t>Nel 2018 la Fondazione Memmo si aggiudica il prestigioso Montblanc de la Culture Arts Patronage Award, riconoscimento grazie al quale</w:t>
      </w:r>
      <w:r w:rsidR="00E66886" w:rsidRPr="00597FB1">
        <w:rPr>
          <w:rFonts w:asciiTheme="majorHAnsi" w:hAnsiTheme="majorHAnsi" w:cstheme="majorHAnsi"/>
          <w:sz w:val="23"/>
          <w:szCs w:val="23"/>
        </w:rPr>
        <w:t>, nel gennaio 2020,</w:t>
      </w:r>
      <w:r w:rsidRPr="00597FB1">
        <w:rPr>
          <w:rFonts w:asciiTheme="majorHAnsi" w:hAnsiTheme="majorHAnsi" w:cstheme="majorHAnsi"/>
          <w:sz w:val="23"/>
          <w:szCs w:val="23"/>
        </w:rPr>
        <w:t xml:space="preserve"> avvi</w:t>
      </w:r>
      <w:r w:rsidR="00E66886" w:rsidRPr="00597FB1">
        <w:rPr>
          <w:rFonts w:asciiTheme="majorHAnsi" w:hAnsiTheme="majorHAnsi" w:cstheme="majorHAnsi"/>
          <w:sz w:val="23"/>
          <w:szCs w:val="23"/>
        </w:rPr>
        <w:t>e</w:t>
      </w:r>
      <w:r w:rsidRPr="00597FB1">
        <w:rPr>
          <w:rFonts w:asciiTheme="majorHAnsi" w:hAnsiTheme="majorHAnsi" w:cstheme="majorHAnsi"/>
          <w:sz w:val="23"/>
          <w:szCs w:val="23"/>
        </w:rPr>
        <w:t>r</w:t>
      </w:r>
      <w:r w:rsidR="00E66886" w:rsidRPr="00597FB1">
        <w:rPr>
          <w:rFonts w:asciiTheme="majorHAnsi" w:hAnsiTheme="majorHAnsi" w:cstheme="majorHAnsi"/>
          <w:sz w:val="23"/>
          <w:szCs w:val="23"/>
        </w:rPr>
        <w:t>à</w:t>
      </w:r>
      <w:r w:rsidRPr="00597FB1">
        <w:rPr>
          <w:rFonts w:asciiTheme="majorHAnsi" w:hAnsiTheme="majorHAnsi" w:cstheme="majorHAnsi"/>
          <w:sz w:val="23"/>
          <w:szCs w:val="23"/>
        </w:rPr>
        <w:t xml:space="preserve"> un programma di residenze a Londra, in collaborazione con Gasworks, dedicato agli artisti italiani, proseguendo in questo modo l’attività di confronto, scambio e connessione tra artisti e istituzioni di contesti diversi.</w:t>
      </w:r>
      <w:r w:rsidR="00833519" w:rsidRPr="00597FB1">
        <w:rPr>
          <w:rFonts w:asciiTheme="majorHAnsi" w:hAnsiTheme="majorHAnsi" w:cstheme="majorHAnsi"/>
          <w:sz w:val="23"/>
          <w:szCs w:val="23"/>
        </w:rPr>
        <w:t xml:space="preserve"> Gli artisti finora coinvolti sono Diego Marcon (2020) e Moira Ricci (2021).</w:t>
      </w:r>
    </w:p>
    <w:p w14:paraId="70551F50" w14:textId="77777777" w:rsidR="00597FB1" w:rsidRDefault="00597FB1" w:rsidP="00D30541">
      <w:pPr>
        <w:pStyle w:val="Default"/>
        <w:spacing w:before="120" w:after="120"/>
        <w:jc w:val="both"/>
        <w:rPr>
          <w:rFonts w:asciiTheme="majorHAnsi" w:hAnsiTheme="majorHAnsi" w:cstheme="majorHAnsi"/>
          <w:sz w:val="23"/>
          <w:szCs w:val="23"/>
        </w:rPr>
      </w:pPr>
    </w:p>
    <w:p w14:paraId="318F59E6" w14:textId="5B4E9273" w:rsidR="007B65DC" w:rsidRPr="00597FB1" w:rsidRDefault="007B65DC" w:rsidP="00D30541">
      <w:pPr>
        <w:pStyle w:val="Default"/>
        <w:spacing w:before="120" w:after="120"/>
        <w:jc w:val="both"/>
        <w:rPr>
          <w:rFonts w:asciiTheme="majorHAnsi" w:hAnsiTheme="majorHAnsi" w:cstheme="majorHAnsi"/>
          <w:sz w:val="23"/>
          <w:szCs w:val="23"/>
        </w:rPr>
      </w:pPr>
      <w:r w:rsidRPr="00597FB1">
        <w:rPr>
          <w:rFonts w:asciiTheme="majorHAnsi" w:hAnsiTheme="majorHAnsi" w:cstheme="majorHAnsi"/>
          <w:sz w:val="23"/>
          <w:szCs w:val="23"/>
        </w:rPr>
        <w:t xml:space="preserve">Roma, </w:t>
      </w:r>
      <w:r w:rsidR="00597FB1">
        <w:rPr>
          <w:rFonts w:asciiTheme="majorHAnsi" w:hAnsiTheme="majorHAnsi" w:cstheme="majorHAnsi"/>
          <w:sz w:val="23"/>
          <w:szCs w:val="23"/>
        </w:rPr>
        <w:t>febbraio 2021</w:t>
      </w:r>
    </w:p>
    <w:p w14:paraId="24D0F6AB" w14:textId="77777777" w:rsidR="007B65DC" w:rsidRPr="00597FB1" w:rsidRDefault="007B65DC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3"/>
          <w:szCs w:val="23"/>
        </w:rPr>
      </w:pPr>
    </w:p>
    <w:p w14:paraId="20C42DC9" w14:textId="77767DC7" w:rsidR="00E920B0" w:rsidRPr="00597FB1" w:rsidRDefault="00C63CFF" w:rsidP="00E920B0">
      <w:pPr>
        <w:rPr>
          <w:rFonts w:asciiTheme="majorHAnsi" w:hAnsiTheme="majorHAnsi" w:cstheme="majorHAnsi"/>
          <w:b/>
          <w:sz w:val="23"/>
          <w:szCs w:val="23"/>
          <w:u w:val="single"/>
        </w:rPr>
      </w:pPr>
      <w:r w:rsidRPr="00597FB1">
        <w:rPr>
          <w:rFonts w:asciiTheme="majorHAnsi" w:hAnsiTheme="majorHAnsi" w:cstheme="majorHAnsi"/>
          <w:b/>
          <w:color w:val="FF0000"/>
          <w:sz w:val="23"/>
          <w:szCs w:val="23"/>
          <w:u w:val="single"/>
        </w:rPr>
        <w:t>M</w:t>
      </w:r>
      <w:r w:rsidR="0083129A" w:rsidRPr="00597FB1">
        <w:rPr>
          <w:rFonts w:asciiTheme="majorHAnsi" w:hAnsiTheme="majorHAnsi" w:cstheme="majorHAnsi"/>
          <w:b/>
          <w:color w:val="FF0000"/>
          <w:sz w:val="23"/>
          <w:szCs w:val="23"/>
          <w:u w:val="single"/>
        </w:rPr>
        <w:t>ateriali stampa e foto al link:</w:t>
      </w:r>
      <w:r w:rsidR="00FC49D8" w:rsidRPr="00597FB1">
        <w:rPr>
          <w:rFonts w:asciiTheme="majorHAnsi" w:hAnsiTheme="majorHAnsi" w:cstheme="majorHAnsi"/>
          <w:b/>
          <w:color w:val="FF0000"/>
          <w:sz w:val="23"/>
          <w:szCs w:val="23"/>
          <w:u w:val="single"/>
        </w:rPr>
        <w:t xml:space="preserve"> </w:t>
      </w:r>
      <w:hyperlink r:id="rId8" w:history="1">
        <w:r w:rsidR="00E920B0" w:rsidRPr="00597FB1">
          <w:rPr>
            <w:rStyle w:val="Collegamentoipertestuale"/>
            <w:rFonts w:asciiTheme="majorHAnsi" w:hAnsiTheme="majorHAnsi" w:cstheme="majorHAnsi"/>
            <w:bCs/>
            <w:sz w:val="23"/>
            <w:szCs w:val="23"/>
          </w:rPr>
          <w:t>https://www.dropbox.com/sh/g81v1otfguni7ay/AACyr5MX2C41FBVbNVqr7T8Ia?dl=0</w:t>
        </w:r>
      </w:hyperlink>
      <w:r w:rsidR="00E920B0" w:rsidRPr="00597FB1">
        <w:rPr>
          <w:rFonts w:asciiTheme="majorHAnsi" w:hAnsiTheme="majorHAnsi" w:cstheme="majorHAnsi"/>
          <w:bCs/>
          <w:sz w:val="23"/>
          <w:szCs w:val="23"/>
          <w:u w:val="single"/>
        </w:rPr>
        <w:t xml:space="preserve"> </w:t>
      </w:r>
    </w:p>
    <w:p w14:paraId="7D7B9ABD" w14:textId="77777777" w:rsidR="005A6601" w:rsidRPr="00597FB1" w:rsidRDefault="005A6601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3"/>
          <w:szCs w:val="23"/>
          <w:u w:val="single"/>
        </w:rPr>
      </w:pPr>
    </w:p>
    <w:p w14:paraId="53A9F991" w14:textId="02727EEA" w:rsidR="00C347CA" w:rsidRPr="00597FB1" w:rsidRDefault="00C347CA" w:rsidP="00597F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3"/>
          <w:szCs w:val="23"/>
          <w:u w:val="single"/>
        </w:rPr>
      </w:pPr>
      <w:r w:rsidRPr="00597FB1">
        <w:rPr>
          <w:rFonts w:asciiTheme="majorHAnsi" w:hAnsiTheme="majorHAnsi" w:cstheme="majorHAnsi"/>
          <w:b/>
          <w:color w:val="000000"/>
          <w:sz w:val="23"/>
          <w:szCs w:val="23"/>
          <w:u w:val="single"/>
        </w:rPr>
        <w:t>INFORMAZIONI</w:t>
      </w:r>
    </w:p>
    <w:p w14:paraId="3AD813EE" w14:textId="5DC36FB5" w:rsidR="00C347CA" w:rsidRPr="00597FB1" w:rsidRDefault="00C347CA" w:rsidP="00597F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color w:val="000000"/>
          <w:sz w:val="23"/>
          <w:szCs w:val="23"/>
        </w:rPr>
        <w:t xml:space="preserve">Mostra: </w:t>
      </w:r>
      <w:r w:rsidRPr="00597FB1">
        <w:rPr>
          <w:rFonts w:asciiTheme="majorHAnsi" w:hAnsiTheme="majorHAnsi" w:cstheme="majorHAnsi"/>
          <w:b/>
          <w:i/>
          <w:color w:val="000000"/>
          <w:sz w:val="23"/>
          <w:szCs w:val="23"/>
        </w:rPr>
        <w:t>Conversation Piece | Part V</w:t>
      </w:r>
      <w:r w:rsidR="00B23692" w:rsidRPr="00597FB1">
        <w:rPr>
          <w:rFonts w:asciiTheme="majorHAnsi" w:hAnsiTheme="majorHAnsi" w:cstheme="majorHAnsi"/>
          <w:b/>
          <w:i/>
          <w:color w:val="000000"/>
          <w:sz w:val="23"/>
          <w:szCs w:val="23"/>
        </w:rPr>
        <w:t>I</w:t>
      </w:r>
      <w:r w:rsidR="009130A2" w:rsidRPr="00597FB1">
        <w:rPr>
          <w:rFonts w:asciiTheme="majorHAnsi" w:hAnsiTheme="majorHAnsi" w:cstheme="majorHAnsi"/>
          <w:b/>
          <w:i/>
          <w:color w:val="000000"/>
          <w:sz w:val="23"/>
          <w:szCs w:val="23"/>
        </w:rPr>
        <w:t>I</w:t>
      </w:r>
      <w:r w:rsidR="00E272E2" w:rsidRPr="00597FB1">
        <w:rPr>
          <w:rFonts w:asciiTheme="majorHAnsi" w:hAnsiTheme="majorHAnsi" w:cstheme="majorHAnsi"/>
          <w:b/>
          <w:i/>
          <w:color w:val="000000"/>
          <w:sz w:val="23"/>
          <w:szCs w:val="23"/>
        </w:rPr>
        <w:t xml:space="preserve"> – </w:t>
      </w:r>
      <w:r w:rsidR="009130A2" w:rsidRPr="00597FB1">
        <w:rPr>
          <w:rFonts w:asciiTheme="majorHAnsi" w:hAnsiTheme="majorHAnsi" w:cstheme="majorHAnsi"/>
          <w:b/>
          <w:i/>
          <w:color w:val="000000"/>
          <w:sz w:val="23"/>
          <w:szCs w:val="23"/>
        </w:rPr>
        <w:t>Verso Narragonia</w:t>
      </w:r>
    </w:p>
    <w:p w14:paraId="0E816CA7" w14:textId="77777777" w:rsidR="00C347CA" w:rsidRPr="00597FB1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color w:val="000000"/>
          <w:sz w:val="23"/>
          <w:szCs w:val="23"/>
        </w:rPr>
        <w:t>Curatore: Marcello Smarrelli</w:t>
      </w:r>
    </w:p>
    <w:p w14:paraId="1631F852" w14:textId="77777777" w:rsidR="00C347CA" w:rsidRPr="00597FB1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color w:val="000000"/>
          <w:sz w:val="23"/>
          <w:szCs w:val="23"/>
        </w:rPr>
        <w:t>Assistente curatore: Saverio Verini</w:t>
      </w:r>
    </w:p>
    <w:p w14:paraId="1610175E" w14:textId="77777777" w:rsidR="00C347CA" w:rsidRPr="00597FB1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color w:val="000000"/>
          <w:sz w:val="23"/>
          <w:szCs w:val="23"/>
        </w:rPr>
        <w:t>Luogo: Fondazione Memmo, via Fontanella Borghese 56/b, 00186 Roma</w:t>
      </w:r>
    </w:p>
    <w:p w14:paraId="5676EAA5" w14:textId="353EDE68" w:rsidR="006272C0" w:rsidRPr="00597FB1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color w:val="000000"/>
          <w:sz w:val="23"/>
          <w:szCs w:val="23"/>
        </w:rPr>
        <w:t xml:space="preserve">Apertura al pubblico: </w:t>
      </w:r>
      <w:r w:rsidR="006272C0" w:rsidRPr="00597FB1">
        <w:rPr>
          <w:rFonts w:asciiTheme="majorHAnsi" w:hAnsiTheme="majorHAnsi" w:cstheme="majorHAnsi"/>
          <w:color w:val="000000"/>
          <w:sz w:val="23"/>
          <w:szCs w:val="23"/>
        </w:rPr>
        <w:t xml:space="preserve">8 febbraio – </w:t>
      </w:r>
      <w:r w:rsidR="003C7A71">
        <w:rPr>
          <w:rFonts w:asciiTheme="majorHAnsi" w:hAnsiTheme="majorHAnsi" w:cstheme="majorHAnsi"/>
          <w:color w:val="000000"/>
          <w:sz w:val="24"/>
          <w:szCs w:val="24"/>
        </w:rPr>
        <w:t>1°</w:t>
      </w:r>
      <w:bookmarkStart w:id="0" w:name="_GoBack"/>
      <w:bookmarkEnd w:id="0"/>
      <w:r w:rsidR="006272C0" w:rsidRPr="00597FB1">
        <w:rPr>
          <w:rFonts w:asciiTheme="majorHAnsi" w:hAnsiTheme="majorHAnsi" w:cstheme="majorHAnsi"/>
          <w:color w:val="000000"/>
          <w:sz w:val="23"/>
          <w:szCs w:val="23"/>
        </w:rPr>
        <w:t>luglio 2021</w:t>
      </w:r>
    </w:p>
    <w:p w14:paraId="687F8B9B" w14:textId="39872CCE" w:rsidR="00C347CA" w:rsidRPr="00597FB1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color w:val="000000"/>
          <w:sz w:val="23"/>
          <w:szCs w:val="23"/>
        </w:rPr>
        <w:t xml:space="preserve">Orario: </w:t>
      </w:r>
      <w:r w:rsidR="00481D86" w:rsidRPr="00597FB1">
        <w:rPr>
          <w:rFonts w:asciiTheme="majorHAnsi" w:hAnsiTheme="majorHAnsi" w:cstheme="majorHAnsi"/>
          <w:color w:val="000000"/>
          <w:sz w:val="23"/>
          <w:szCs w:val="23"/>
        </w:rPr>
        <w:t>dal lunedì al venerdì, dalle ore</w:t>
      </w:r>
      <w:r w:rsidRPr="00597FB1">
        <w:rPr>
          <w:rFonts w:asciiTheme="majorHAnsi" w:hAnsiTheme="majorHAnsi" w:cstheme="majorHAnsi"/>
          <w:color w:val="000000"/>
          <w:sz w:val="23"/>
          <w:szCs w:val="23"/>
        </w:rPr>
        <w:t xml:space="preserve"> 1</w:t>
      </w:r>
      <w:r w:rsidR="00481D86" w:rsidRPr="00597FB1">
        <w:rPr>
          <w:rFonts w:asciiTheme="majorHAnsi" w:hAnsiTheme="majorHAnsi" w:cstheme="majorHAnsi"/>
          <w:color w:val="000000"/>
          <w:sz w:val="23"/>
          <w:szCs w:val="23"/>
        </w:rPr>
        <w:t>1.00 alle ore 18.00</w:t>
      </w:r>
      <w:r w:rsidR="00D51066" w:rsidRPr="00597FB1">
        <w:rPr>
          <w:rFonts w:asciiTheme="majorHAnsi" w:hAnsiTheme="majorHAnsi" w:cstheme="majorHAnsi"/>
          <w:color w:val="000000"/>
          <w:sz w:val="23"/>
          <w:szCs w:val="23"/>
        </w:rPr>
        <w:t xml:space="preserve"> (chiuso il sabato e la domenica)</w:t>
      </w:r>
    </w:p>
    <w:p w14:paraId="001BAC8D" w14:textId="77777777" w:rsidR="00C347CA" w:rsidRPr="00597FB1" w:rsidRDefault="00C347CA" w:rsidP="00597FB1">
      <w:pPr>
        <w:autoSpaceDE w:val="0"/>
        <w:autoSpaceDN w:val="0"/>
        <w:adjustRightInd w:val="0"/>
        <w:spacing w:before="120" w:after="120" w:line="240" w:lineRule="auto"/>
        <w:rPr>
          <w:rFonts w:asciiTheme="majorHAnsi" w:hAnsiTheme="majorHAnsi" w:cstheme="majorHAnsi"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color w:val="000000"/>
          <w:sz w:val="23"/>
          <w:szCs w:val="23"/>
        </w:rPr>
        <w:t>Ingresso libero</w:t>
      </w:r>
    </w:p>
    <w:p w14:paraId="40B75EA3" w14:textId="192C9764" w:rsidR="00C347CA" w:rsidRPr="00597FB1" w:rsidRDefault="00C347CA" w:rsidP="00597FB1">
      <w:pPr>
        <w:autoSpaceDE w:val="0"/>
        <w:autoSpaceDN w:val="0"/>
        <w:adjustRightInd w:val="0"/>
        <w:spacing w:before="120" w:after="120" w:line="240" w:lineRule="auto"/>
        <w:rPr>
          <w:rFonts w:asciiTheme="majorHAnsi" w:hAnsiTheme="majorHAnsi" w:cstheme="majorHAnsi"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color w:val="000000"/>
          <w:sz w:val="23"/>
          <w:szCs w:val="23"/>
        </w:rPr>
        <w:t xml:space="preserve">Informazioni: Benedetta Rivelli: +39 06 68136598 | </w:t>
      </w:r>
      <w:hyperlink r:id="rId9" w:tgtFrame="_blank" w:history="1">
        <w:r w:rsidR="00757B61" w:rsidRPr="00597FB1">
          <w:rPr>
            <w:rFonts w:asciiTheme="majorHAnsi" w:hAnsiTheme="majorHAnsi" w:cstheme="majorHAnsi"/>
            <w:color w:val="000000"/>
            <w:sz w:val="23"/>
            <w:szCs w:val="23"/>
          </w:rPr>
          <w:t>info@fondazionememmo.it</w:t>
        </w:r>
      </w:hyperlink>
      <w:r w:rsidRPr="00597FB1">
        <w:rPr>
          <w:rFonts w:asciiTheme="majorHAnsi" w:hAnsiTheme="majorHAnsi" w:cstheme="majorHAnsi"/>
          <w:color w:val="000000"/>
          <w:sz w:val="23"/>
          <w:szCs w:val="23"/>
        </w:rPr>
        <w:t xml:space="preserve"> | </w:t>
      </w:r>
      <w:hyperlink r:id="rId10" w:history="1">
        <w:r w:rsidRPr="00597FB1">
          <w:rPr>
            <w:rFonts w:asciiTheme="majorHAnsi" w:hAnsiTheme="majorHAnsi" w:cstheme="majorHAnsi"/>
            <w:color w:val="000000"/>
            <w:sz w:val="23"/>
            <w:szCs w:val="23"/>
          </w:rPr>
          <w:t>www.fondazionememmo.it</w:t>
        </w:r>
      </w:hyperlink>
    </w:p>
    <w:p w14:paraId="5EB8863B" w14:textId="77777777" w:rsidR="00282EEB" w:rsidRPr="00597FB1" w:rsidRDefault="00282EEB" w:rsidP="00C63CF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3"/>
          <w:szCs w:val="23"/>
        </w:rPr>
      </w:pPr>
    </w:p>
    <w:p w14:paraId="500D0E77" w14:textId="5C4A6B96" w:rsidR="00C347CA" w:rsidRPr="00597FB1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3"/>
          <w:szCs w:val="23"/>
          <w:u w:val="single"/>
        </w:rPr>
      </w:pPr>
      <w:r w:rsidRPr="00597FB1">
        <w:rPr>
          <w:rFonts w:asciiTheme="majorHAnsi" w:hAnsiTheme="majorHAnsi" w:cstheme="majorHAnsi"/>
          <w:b/>
          <w:color w:val="000000"/>
          <w:sz w:val="23"/>
          <w:szCs w:val="23"/>
          <w:u w:val="single"/>
        </w:rPr>
        <w:t>UFFICIO STAMPA MOSTRA</w:t>
      </w:r>
    </w:p>
    <w:p w14:paraId="1FF0D3FC" w14:textId="77777777" w:rsidR="00C347CA" w:rsidRPr="00597FB1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color w:val="000000"/>
          <w:sz w:val="23"/>
          <w:szCs w:val="23"/>
        </w:rPr>
        <w:t xml:space="preserve">Maria Bonmassar </w:t>
      </w:r>
    </w:p>
    <w:p w14:paraId="5DDC5EFD" w14:textId="77777777" w:rsidR="00D30541" w:rsidRPr="00597FB1" w:rsidRDefault="00C347CA" w:rsidP="00D305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color w:val="000000"/>
          <w:sz w:val="23"/>
          <w:szCs w:val="23"/>
        </w:rPr>
        <w:t xml:space="preserve">ufficio: +39 06 4825370 / cellulare: + 39 335 490311 | </w:t>
      </w:r>
      <w:hyperlink r:id="rId11" w:history="1">
        <w:r w:rsidRPr="00597FB1">
          <w:rPr>
            <w:rStyle w:val="Collegamentoipertestuale"/>
            <w:rFonts w:asciiTheme="majorHAnsi" w:hAnsiTheme="majorHAnsi" w:cstheme="majorHAnsi"/>
            <w:color w:val="000000"/>
            <w:sz w:val="23"/>
            <w:szCs w:val="23"/>
            <w:u w:val="none"/>
          </w:rPr>
          <w:t>ufficiostampa@mariabonmassar.com</w:t>
        </w:r>
      </w:hyperlink>
    </w:p>
    <w:p w14:paraId="3143315F" w14:textId="17438D19" w:rsidR="00282EEB" w:rsidRPr="00597FB1" w:rsidRDefault="00282EEB" w:rsidP="00D305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</w:p>
    <w:p w14:paraId="4DB42CF1" w14:textId="77777777" w:rsidR="00282EEB" w:rsidRPr="00597FB1" w:rsidRDefault="00282EEB" w:rsidP="00D305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</w:p>
    <w:p w14:paraId="51C1EABC" w14:textId="01F8FDB8" w:rsidR="003703A2" w:rsidRPr="00597FB1" w:rsidRDefault="00691650" w:rsidP="00D305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b/>
          <w:bCs/>
          <w:color w:val="000000"/>
          <w:sz w:val="23"/>
          <w:szCs w:val="23"/>
        </w:rPr>
        <w:t>Grazie a:</w:t>
      </w:r>
    </w:p>
    <w:p w14:paraId="482A3DB5" w14:textId="77777777" w:rsidR="002A531C" w:rsidRPr="00597FB1" w:rsidRDefault="002A531C" w:rsidP="00D305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3"/>
          <w:szCs w:val="23"/>
        </w:rPr>
      </w:pPr>
    </w:p>
    <w:p w14:paraId="54CAE388" w14:textId="31107B1E" w:rsidR="00D30541" w:rsidRPr="00597FB1" w:rsidRDefault="00D30541" w:rsidP="001B1D40">
      <w:pPr>
        <w:spacing w:after="0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</w:p>
    <w:p w14:paraId="660AE65B" w14:textId="2B065B65" w:rsidR="00B86586" w:rsidRPr="00597FB1" w:rsidRDefault="00B86586" w:rsidP="001B1D40">
      <w:pPr>
        <w:spacing w:after="0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  <w:r w:rsidRPr="00597FB1">
        <w:rPr>
          <w:noProof/>
          <w:sz w:val="23"/>
          <w:szCs w:val="23"/>
          <w:lang w:eastAsia="it-IT"/>
        </w:rPr>
        <w:drawing>
          <wp:inline distT="0" distB="0" distL="0" distR="0" wp14:anchorId="5CAE9A80" wp14:editId="5B26FE5C">
            <wp:extent cx="1512691" cy="689610"/>
            <wp:effectExtent l="0" t="0" r="0" b="0"/>
            <wp:docPr id="6" name="Picture 6" descr="C:\Users\Enrica\Dropbox\2017_12_16_FONDAZIONEmemmo\LOGHI\vm_it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rica\Dropbox\2017_12_16_FONDAZIONEmemmo\LOGHI\vm_it_panto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611" cy="69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FB1">
        <w:rPr>
          <w:rFonts w:asciiTheme="majorHAnsi" w:hAnsiTheme="majorHAnsi" w:cstheme="majorHAnsi"/>
          <w:b/>
          <w:bCs/>
          <w:color w:val="000000"/>
          <w:sz w:val="23"/>
          <w:szCs w:val="23"/>
        </w:rPr>
        <w:t xml:space="preserve">   </w:t>
      </w:r>
    </w:p>
    <w:p w14:paraId="2DED06E3" w14:textId="05242FB6" w:rsidR="00A64A86" w:rsidRPr="00597FB1" w:rsidRDefault="00AC40EF" w:rsidP="001B1D40">
      <w:pPr>
        <w:spacing w:after="0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b/>
          <w:bCs/>
          <w:color w:val="000000"/>
          <w:sz w:val="23"/>
          <w:szCs w:val="23"/>
        </w:rPr>
        <w:br/>
      </w:r>
    </w:p>
    <w:p w14:paraId="70259347" w14:textId="4B342C17" w:rsidR="00D30541" w:rsidRPr="00597FB1" w:rsidRDefault="00B86586" w:rsidP="001B1D40">
      <w:pPr>
        <w:spacing w:after="0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b/>
          <w:bCs/>
          <w:color w:val="000000"/>
          <w:sz w:val="23"/>
          <w:szCs w:val="23"/>
        </w:rPr>
        <w:t xml:space="preserve"> </w:t>
      </w:r>
      <w:r w:rsidRPr="00597FB1">
        <w:rPr>
          <w:rFonts w:asciiTheme="majorHAnsi" w:hAnsiTheme="majorHAnsi" w:cstheme="majorHAnsi"/>
          <w:b/>
          <w:bCs/>
          <w:noProof/>
          <w:color w:val="000000"/>
          <w:sz w:val="23"/>
          <w:szCs w:val="23"/>
          <w:lang w:eastAsia="it-IT"/>
        </w:rPr>
        <w:drawing>
          <wp:inline distT="0" distB="0" distL="0" distR="0" wp14:anchorId="2057DF64" wp14:editId="6621D113">
            <wp:extent cx="1530350" cy="5365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FFE4B" w14:textId="764908ED" w:rsidR="00D30541" w:rsidRPr="00597FB1" w:rsidRDefault="00D30541" w:rsidP="001B1D40">
      <w:pPr>
        <w:spacing w:after="0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</w:p>
    <w:p w14:paraId="2251A415" w14:textId="23E862FB" w:rsidR="00D30541" w:rsidRPr="00597FB1" w:rsidRDefault="00AC40EF" w:rsidP="001B1D40">
      <w:pPr>
        <w:spacing w:after="0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b/>
          <w:bCs/>
          <w:noProof/>
          <w:color w:val="000000"/>
          <w:sz w:val="23"/>
          <w:szCs w:val="23"/>
          <w:lang w:eastAsia="it-IT"/>
        </w:rPr>
        <w:drawing>
          <wp:anchor distT="0" distB="0" distL="114300" distR="114300" simplePos="0" relativeHeight="251658240" behindDoc="1" locked="0" layoutInCell="1" allowOverlap="1" wp14:anchorId="67999CD0" wp14:editId="2ACC15D9">
            <wp:simplePos x="0" y="0"/>
            <wp:positionH relativeFrom="column">
              <wp:posOffset>-160655</wp:posOffset>
            </wp:positionH>
            <wp:positionV relativeFrom="paragraph">
              <wp:posOffset>121475</wp:posOffset>
            </wp:positionV>
            <wp:extent cx="2090057" cy="776675"/>
            <wp:effectExtent l="0" t="0" r="5715" b="444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6" b="38522"/>
                    <a:stretch/>
                  </pic:blipFill>
                  <pic:spPr bwMode="auto">
                    <a:xfrm>
                      <a:off x="0" y="0"/>
                      <a:ext cx="2090057" cy="7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ECD22" w14:textId="77777777" w:rsidR="00D30541" w:rsidRPr="00597FB1" w:rsidRDefault="00D30541" w:rsidP="001B1D40">
      <w:pPr>
        <w:spacing w:after="0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</w:p>
    <w:p w14:paraId="63F839C4" w14:textId="6AE85BF7" w:rsidR="00D043D1" w:rsidRPr="00597FB1" w:rsidRDefault="00CD7562" w:rsidP="001B1D40">
      <w:pPr>
        <w:spacing w:after="0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b/>
          <w:bCs/>
          <w:color w:val="000000"/>
          <w:sz w:val="23"/>
          <w:szCs w:val="23"/>
        </w:rPr>
        <w:t xml:space="preserve">      </w:t>
      </w:r>
      <w:r w:rsidR="00D043D1" w:rsidRPr="00597FB1">
        <w:rPr>
          <w:rFonts w:asciiTheme="majorHAnsi" w:hAnsiTheme="majorHAnsi" w:cstheme="majorHAnsi"/>
          <w:b/>
          <w:bCs/>
          <w:color w:val="000000"/>
          <w:sz w:val="23"/>
          <w:szCs w:val="23"/>
        </w:rPr>
        <w:t xml:space="preserve">  </w:t>
      </w:r>
      <w:r w:rsidR="003703A2" w:rsidRPr="00597FB1">
        <w:rPr>
          <w:rFonts w:asciiTheme="majorHAnsi" w:hAnsiTheme="majorHAnsi" w:cstheme="majorHAnsi"/>
          <w:b/>
          <w:bCs/>
          <w:color w:val="000000"/>
          <w:sz w:val="23"/>
          <w:szCs w:val="23"/>
        </w:rPr>
        <w:t xml:space="preserve">    </w:t>
      </w:r>
      <w:r w:rsidR="00131A63" w:rsidRPr="00597FB1">
        <w:rPr>
          <w:rFonts w:asciiTheme="majorHAnsi" w:hAnsiTheme="majorHAnsi" w:cstheme="majorHAnsi"/>
          <w:b/>
          <w:bCs/>
          <w:color w:val="000000"/>
          <w:sz w:val="23"/>
          <w:szCs w:val="23"/>
        </w:rPr>
        <w:br/>
      </w:r>
    </w:p>
    <w:p w14:paraId="14E37A91" w14:textId="44C6221D" w:rsidR="00A84D11" w:rsidRPr="00597FB1" w:rsidRDefault="00A84D11" w:rsidP="00444FEB">
      <w:pPr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  <w:r w:rsidRPr="00597FB1">
        <w:rPr>
          <w:rFonts w:asciiTheme="majorHAnsi" w:hAnsiTheme="majorHAnsi" w:cstheme="majorHAnsi"/>
          <w:sz w:val="23"/>
          <w:szCs w:val="23"/>
        </w:rPr>
        <w:t xml:space="preserve">     </w:t>
      </w:r>
    </w:p>
    <w:sectPr w:rsidR="00A84D11" w:rsidRPr="00597FB1" w:rsidSect="00597FB1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7B577" w14:textId="77777777" w:rsidR="00BE0CE4" w:rsidRDefault="00BE0CE4" w:rsidP="00EB3A34">
      <w:pPr>
        <w:spacing w:after="0" w:line="240" w:lineRule="auto"/>
      </w:pPr>
      <w:r>
        <w:separator/>
      </w:r>
    </w:p>
  </w:endnote>
  <w:endnote w:type="continuationSeparator" w:id="0">
    <w:p w14:paraId="1CE6C855" w14:textId="77777777" w:rsidR="00BE0CE4" w:rsidRDefault="00BE0CE4" w:rsidP="00EB3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845F2" w14:textId="77777777" w:rsidR="00BE0CE4" w:rsidRDefault="00BE0CE4" w:rsidP="00EB3A34">
      <w:pPr>
        <w:spacing w:after="0" w:line="240" w:lineRule="auto"/>
      </w:pPr>
      <w:r>
        <w:separator/>
      </w:r>
    </w:p>
  </w:footnote>
  <w:footnote w:type="continuationSeparator" w:id="0">
    <w:p w14:paraId="430E58D4" w14:textId="77777777" w:rsidR="00BE0CE4" w:rsidRDefault="00BE0CE4" w:rsidP="00EB3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09B"/>
    <w:rsid w:val="00001598"/>
    <w:rsid w:val="00013438"/>
    <w:rsid w:val="00013690"/>
    <w:rsid w:val="000230F8"/>
    <w:rsid w:val="000301A4"/>
    <w:rsid w:val="00030295"/>
    <w:rsid w:val="000412F8"/>
    <w:rsid w:val="00041907"/>
    <w:rsid w:val="000501BE"/>
    <w:rsid w:val="00052ED9"/>
    <w:rsid w:val="00057AF3"/>
    <w:rsid w:val="000713D1"/>
    <w:rsid w:val="0007216E"/>
    <w:rsid w:val="000734FE"/>
    <w:rsid w:val="00074576"/>
    <w:rsid w:val="00074BB3"/>
    <w:rsid w:val="000801DC"/>
    <w:rsid w:val="000822E6"/>
    <w:rsid w:val="00082751"/>
    <w:rsid w:val="000853DF"/>
    <w:rsid w:val="000A38E4"/>
    <w:rsid w:val="000B120A"/>
    <w:rsid w:val="000C43EB"/>
    <w:rsid w:val="000D3041"/>
    <w:rsid w:val="000D4B14"/>
    <w:rsid w:val="000D5150"/>
    <w:rsid w:val="000D6214"/>
    <w:rsid w:val="000D7586"/>
    <w:rsid w:val="000E2997"/>
    <w:rsid w:val="0010096F"/>
    <w:rsid w:val="0010105D"/>
    <w:rsid w:val="00102FB1"/>
    <w:rsid w:val="0010485F"/>
    <w:rsid w:val="001253A9"/>
    <w:rsid w:val="00126DE9"/>
    <w:rsid w:val="00127DBE"/>
    <w:rsid w:val="00131A63"/>
    <w:rsid w:val="00134F21"/>
    <w:rsid w:val="001371CD"/>
    <w:rsid w:val="001402C5"/>
    <w:rsid w:val="00144ACB"/>
    <w:rsid w:val="00145C01"/>
    <w:rsid w:val="00150FB6"/>
    <w:rsid w:val="00174F31"/>
    <w:rsid w:val="0018279B"/>
    <w:rsid w:val="001854F8"/>
    <w:rsid w:val="0018714A"/>
    <w:rsid w:val="00192AFC"/>
    <w:rsid w:val="001B1D40"/>
    <w:rsid w:val="001B25C5"/>
    <w:rsid w:val="001B6F4E"/>
    <w:rsid w:val="001C0011"/>
    <w:rsid w:val="001D4D06"/>
    <w:rsid w:val="001D7FFE"/>
    <w:rsid w:val="002141A0"/>
    <w:rsid w:val="00225CBB"/>
    <w:rsid w:val="00232F96"/>
    <w:rsid w:val="00233DF9"/>
    <w:rsid w:val="002403E8"/>
    <w:rsid w:val="00243AAE"/>
    <w:rsid w:val="002560D6"/>
    <w:rsid w:val="00263D15"/>
    <w:rsid w:val="002671AE"/>
    <w:rsid w:val="002726CA"/>
    <w:rsid w:val="00281068"/>
    <w:rsid w:val="00282EEB"/>
    <w:rsid w:val="002A14F3"/>
    <w:rsid w:val="002A25B2"/>
    <w:rsid w:val="002A531C"/>
    <w:rsid w:val="002B590A"/>
    <w:rsid w:val="002C533C"/>
    <w:rsid w:val="002C7897"/>
    <w:rsid w:val="002D396F"/>
    <w:rsid w:val="002D39CF"/>
    <w:rsid w:val="002D4CAA"/>
    <w:rsid w:val="002E0552"/>
    <w:rsid w:val="002E4091"/>
    <w:rsid w:val="002E63EA"/>
    <w:rsid w:val="002E673D"/>
    <w:rsid w:val="0030199C"/>
    <w:rsid w:val="003024AA"/>
    <w:rsid w:val="00306DB8"/>
    <w:rsid w:val="0031410C"/>
    <w:rsid w:val="003142ED"/>
    <w:rsid w:val="00324CF6"/>
    <w:rsid w:val="0032655E"/>
    <w:rsid w:val="00334B65"/>
    <w:rsid w:val="0034331C"/>
    <w:rsid w:val="00343D45"/>
    <w:rsid w:val="003525E9"/>
    <w:rsid w:val="00352958"/>
    <w:rsid w:val="00352B50"/>
    <w:rsid w:val="00352F9E"/>
    <w:rsid w:val="003536AA"/>
    <w:rsid w:val="00356B0E"/>
    <w:rsid w:val="00357A4B"/>
    <w:rsid w:val="00365EFB"/>
    <w:rsid w:val="003703A2"/>
    <w:rsid w:val="0037569F"/>
    <w:rsid w:val="00385FFE"/>
    <w:rsid w:val="003A4315"/>
    <w:rsid w:val="003A450F"/>
    <w:rsid w:val="003A6CF3"/>
    <w:rsid w:val="003B20BF"/>
    <w:rsid w:val="003B23DA"/>
    <w:rsid w:val="003B4703"/>
    <w:rsid w:val="003C2ACD"/>
    <w:rsid w:val="003C31E9"/>
    <w:rsid w:val="003C6F2F"/>
    <w:rsid w:val="003C7A71"/>
    <w:rsid w:val="003D623D"/>
    <w:rsid w:val="003E1799"/>
    <w:rsid w:val="003E393F"/>
    <w:rsid w:val="003E3E6D"/>
    <w:rsid w:val="003F5D19"/>
    <w:rsid w:val="00406191"/>
    <w:rsid w:val="00406CE8"/>
    <w:rsid w:val="0041226F"/>
    <w:rsid w:val="00413617"/>
    <w:rsid w:val="00436452"/>
    <w:rsid w:val="00444202"/>
    <w:rsid w:val="00444FEB"/>
    <w:rsid w:val="00445F5B"/>
    <w:rsid w:val="00447C1F"/>
    <w:rsid w:val="00453D89"/>
    <w:rsid w:val="004542A8"/>
    <w:rsid w:val="00460727"/>
    <w:rsid w:val="00462E63"/>
    <w:rsid w:val="0046351C"/>
    <w:rsid w:val="00474713"/>
    <w:rsid w:val="00481D86"/>
    <w:rsid w:val="00483B66"/>
    <w:rsid w:val="004924A5"/>
    <w:rsid w:val="00493C21"/>
    <w:rsid w:val="0049630A"/>
    <w:rsid w:val="004A0898"/>
    <w:rsid w:val="004B0267"/>
    <w:rsid w:val="004B0335"/>
    <w:rsid w:val="004C3789"/>
    <w:rsid w:val="004C5C83"/>
    <w:rsid w:val="004D37D9"/>
    <w:rsid w:val="004D39DA"/>
    <w:rsid w:val="004D445C"/>
    <w:rsid w:val="004D6B3E"/>
    <w:rsid w:val="004E4B1C"/>
    <w:rsid w:val="004F4888"/>
    <w:rsid w:val="0050019E"/>
    <w:rsid w:val="00500879"/>
    <w:rsid w:val="00504818"/>
    <w:rsid w:val="0051676A"/>
    <w:rsid w:val="005279BF"/>
    <w:rsid w:val="00534129"/>
    <w:rsid w:val="00534B4F"/>
    <w:rsid w:val="00534F4A"/>
    <w:rsid w:val="00551514"/>
    <w:rsid w:val="00554E19"/>
    <w:rsid w:val="00560B13"/>
    <w:rsid w:val="0056257A"/>
    <w:rsid w:val="005834B1"/>
    <w:rsid w:val="00587899"/>
    <w:rsid w:val="005938F4"/>
    <w:rsid w:val="00595E89"/>
    <w:rsid w:val="00596FA3"/>
    <w:rsid w:val="00597FB1"/>
    <w:rsid w:val="005A0B85"/>
    <w:rsid w:val="005A30FB"/>
    <w:rsid w:val="005A3282"/>
    <w:rsid w:val="005A6601"/>
    <w:rsid w:val="005A6F25"/>
    <w:rsid w:val="005B680D"/>
    <w:rsid w:val="005B69A2"/>
    <w:rsid w:val="005C28A2"/>
    <w:rsid w:val="005C3EED"/>
    <w:rsid w:val="005C4406"/>
    <w:rsid w:val="005C5216"/>
    <w:rsid w:val="005F25B7"/>
    <w:rsid w:val="005F5AEF"/>
    <w:rsid w:val="0060597E"/>
    <w:rsid w:val="00611F2F"/>
    <w:rsid w:val="00615248"/>
    <w:rsid w:val="0062514D"/>
    <w:rsid w:val="00627074"/>
    <w:rsid w:val="006272C0"/>
    <w:rsid w:val="0063072E"/>
    <w:rsid w:val="006338B7"/>
    <w:rsid w:val="0064414C"/>
    <w:rsid w:val="00647871"/>
    <w:rsid w:val="006528F2"/>
    <w:rsid w:val="00653C35"/>
    <w:rsid w:val="006568C3"/>
    <w:rsid w:val="006754B4"/>
    <w:rsid w:val="006804DE"/>
    <w:rsid w:val="006830BF"/>
    <w:rsid w:val="006862D0"/>
    <w:rsid w:val="00691650"/>
    <w:rsid w:val="006A052D"/>
    <w:rsid w:val="006A054B"/>
    <w:rsid w:val="006A2A1C"/>
    <w:rsid w:val="006A3EA9"/>
    <w:rsid w:val="006C1053"/>
    <w:rsid w:val="006C385D"/>
    <w:rsid w:val="006C5374"/>
    <w:rsid w:val="006D2A1F"/>
    <w:rsid w:val="006D5975"/>
    <w:rsid w:val="006E21EA"/>
    <w:rsid w:val="006E26B9"/>
    <w:rsid w:val="006E45D0"/>
    <w:rsid w:val="006F4177"/>
    <w:rsid w:val="007051FE"/>
    <w:rsid w:val="00732A69"/>
    <w:rsid w:val="00732CC8"/>
    <w:rsid w:val="0073657E"/>
    <w:rsid w:val="00743C80"/>
    <w:rsid w:val="0074556B"/>
    <w:rsid w:val="007471C3"/>
    <w:rsid w:val="007479B0"/>
    <w:rsid w:val="00751CE2"/>
    <w:rsid w:val="00752DCF"/>
    <w:rsid w:val="0075501C"/>
    <w:rsid w:val="00755A69"/>
    <w:rsid w:val="00757B61"/>
    <w:rsid w:val="00764691"/>
    <w:rsid w:val="00770E43"/>
    <w:rsid w:val="00777BFD"/>
    <w:rsid w:val="0079005F"/>
    <w:rsid w:val="007A5D8F"/>
    <w:rsid w:val="007A5DE3"/>
    <w:rsid w:val="007B0FBD"/>
    <w:rsid w:val="007B4C72"/>
    <w:rsid w:val="007B6238"/>
    <w:rsid w:val="007B65DC"/>
    <w:rsid w:val="007B7722"/>
    <w:rsid w:val="007C3C74"/>
    <w:rsid w:val="007E5DEA"/>
    <w:rsid w:val="007F00B1"/>
    <w:rsid w:val="007F017B"/>
    <w:rsid w:val="007F20C2"/>
    <w:rsid w:val="007F4916"/>
    <w:rsid w:val="008145F4"/>
    <w:rsid w:val="0082209B"/>
    <w:rsid w:val="008249B9"/>
    <w:rsid w:val="00825AE6"/>
    <w:rsid w:val="00827BCC"/>
    <w:rsid w:val="0083129A"/>
    <w:rsid w:val="00833519"/>
    <w:rsid w:val="00840D1A"/>
    <w:rsid w:val="00842274"/>
    <w:rsid w:val="008440B6"/>
    <w:rsid w:val="00854595"/>
    <w:rsid w:val="00855F9D"/>
    <w:rsid w:val="008602D3"/>
    <w:rsid w:val="00861E13"/>
    <w:rsid w:val="00867D8E"/>
    <w:rsid w:val="00870CD6"/>
    <w:rsid w:val="00873D92"/>
    <w:rsid w:val="00882017"/>
    <w:rsid w:val="00883D0E"/>
    <w:rsid w:val="00884370"/>
    <w:rsid w:val="008910A3"/>
    <w:rsid w:val="00892887"/>
    <w:rsid w:val="00896CB5"/>
    <w:rsid w:val="00896F42"/>
    <w:rsid w:val="008A0374"/>
    <w:rsid w:val="008A1275"/>
    <w:rsid w:val="008A3FD9"/>
    <w:rsid w:val="008A557F"/>
    <w:rsid w:val="008D04AE"/>
    <w:rsid w:val="008E11CB"/>
    <w:rsid w:val="008E2B3F"/>
    <w:rsid w:val="008E654B"/>
    <w:rsid w:val="00901C6D"/>
    <w:rsid w:val="009130A2"/>
    <w:rsid w:val="00932125"/>
    <w:rsid w:val="00932C76"/>
    <w:rsid w:val="009355A8"/>
    <w:rsid w:val="00956E6F"/>
    <w:rsid w:val="009632D0"/>
    <w:rsid w:val="0097115E"/>
    <w:rsid w:val="009853DE"/>
    <w:rsid w:val="00987BB9"/>
    <w:rsid w:val="009A32A6"/>
    <w:rsid w:val="009B45F9"/>
    <w:rsid w:val="009C3A79"/>
    <w:rsid w:val="009C3FD0"/>
    <w:rsid w:val="009D0088"/>
    <w:rsid w:val="009D0E63"/>
    <w:rsid w:val="009D55AD"/>
    <w:rsid w:val="009F30CA"/>
    <w:rsid w:val="009F3250"/>
    <w:rsid w:val="00A0281E"/>
    <w:rsid w:val="00A0696E"/>
    <w:rsid w:val="00A12212"/>
    <w:rsid w:val="00A1528E"/>
    <w:rsid w:val="00A15FED"/>
    <w:rsid w:val="00A16862"/>
    <w:rsid w:val="00A23DBA"/>
    <w:rsid w:val="00A25998"/>
    <w:rsid w:val="00A32605"/>
    <w:rsid w:val="00A41BD2"/>
    <w:rsid w:val="00A4737F"/>
    <w:rsid w:val="00A566CD"/>
    <w:rsid w:val="00A63B2F"/>
    <w:rsid w:val="00A64A86"/>
    <w:rsid w:val="00A71C26"/>
    <w:rsid w:val="00A83CC7"/>
    <w:rsid w:val="00A8409A"/>
    <w:rsid w:val="00A84D11"/>
    <w:rsid w:val="00A85531"/>
    <w:rsid w:val="00A86259"/>
    <w:rsid w:val="00A87F41"/>
    <w:rsid w:val="00A9259D"/>
    <w:rsid w:val="00A9292B"/>
    <w:rsid w:val="00A964DD"/>
    <w:rsid w:val="00AA102A"/>
    <w:rsid w:val="00AA2ABE"/>
    <w:rsid w:val="00AB3F26"/>
    <w:rsid w:val="00AC40EF"/>
    <w:rsid w:val="00AD0A94"/>
    <w:rsid w:val="00AD3594"/>
    <w:rsid w:val="00AD3877"/>
    <w:rsid w:val="00AD4F68"/>
    <w:rsid w:val="00AE2FB1"/>
    <w:rsid w:val="00AE7B76"/>
    <w:rsid w:val="00AF19A4"/>
    <w:rsid w:val="00AF1D35"/>
    <w:rsid w:val="00AF4506"/>
    <w:rsid w:val="00AF5B86"/>
    <w:rsid w:val="00AF7A27"/>
    <w:rsid w:val="00B01DF6"/>
    <w:rsid w:val="00B052D1"/>
    <w:rsid w:val="00B05406"/>
    <w:rsid w:val="00B12B55"/>
    <w:rsid w:val="00B13640"/>
    <w:rsid w:val="00B15919"/>
    <w:rsid w:val="00B23692"/>
    <w:rsid w:val="00B25748"/>
    <w:rsid w:val="00B3466F"/>
    <w:rsid w:val="00B43EB8"/>
    <w:rsid w:val="00B45385"/>
    <w:rsid w:val="00B751D4"/>
    <w:rsid w:val="00B76866"/>
    <w:rsid w:val="00B76B03"/>
    <w:rsid w:val="00B83B8E"/>
    <w:rsid w:val="00B86586"/>
    <w:rsid w:val="00B87B39"/>
    <w:rsid w:val="00B90905"/>
    <w:rsid w:val="00B94B08"/>
    <w:rsid w:val="00B94B36"/>
    <w:rsid w:val="00B96EA5"/>
    <w:rsid w:val="00BA34EC"/>
    <w:rsid w:val="00BA61E8"/>
    <w:rsid w:val="00BB3103"/>
    <w:rsid w:val="00BB3262"/>
    <w:rsid w:val="00BB72CA"/>
    <w:rsid w:val="00BC6609"/>
    <w:rsid w:val="00BD17AA"/>
    <w:rsid w:val="00BD2452"/>
    <w:rsid w:val="00BD4B21"/>
    <w:rsid w:val="00BD670A"/>
    <w:rsid w:val="00BE0CE4"/>
    <w:rsid w:val="00BE49E7"/>
    <w:rsid w:val="00BE609D"/>
    <w:rsid w:val="00BF294B"/>
    <w:rsid w:val="00BF3950"/>
    <w:rsid w:val="00BF7187"/>
    <w:rsid w:val="00C02932"/>
    <w:rsid w:val="00C124F0"/>
    <w:rsid w:val="00C23E7B"/>
    <w:rsid w:val="00C25423"/>
    <w:rsid w:val="00C347CA"/>
    <w:rsid w:val="00C57567"/>
    <w:rsid w:val="00C627E6"/>
    <w:rsid w:val="00C63CFF"/>
    <w:rsid w:val="00C66E87"/>
    <w:rsid w:val="00C67A73"/>
    <w:rsid w:val="00C73D1B"/>
    <w:rsid w:val="00C741BC"/>
    <w:rsid w:val="00C778C7"/>
    <w:rsid w:val="00C82883"/>
    <w:rsid w:val="00C83EE0"/>
    <w:rsid w:val="00C8538E"/>
    <w:rsid w:val="00C8743F"/>
    <w:rsid w:val="00C92521"/>
    <w:rsid w:val="00C95A5C"/>
    <w:rsid w:val="00C95E6C"/>
    <w:rsid w:val="00CA6375"/>
    <w:rsid w:val="00CB11B1"/>
    <w:rsid w:val="00CC1A0A"/>
    <w:rsid w:val="00CC4CE4"/>
    <w:rsid w:val="00CD2E5D"/>
    <w:rsid w:val="00CD7562"/>
    <w:rsid w:val="00CE5B08"/>
    <w:rsid w:val="00CE6BD7"/>
    <w:rsid w:val="00CF48CE"/>
    <w:rsid w:val="00D043D1"/>
    <w:rsid w:val="00D067CF"/>
    <w:rsid w:val="00D21B9B"/>
    <w:rsid w:val="00D23D5E"/>
    <w:rsid w:val="00D2441E"/>
    <w:rsid w:val="00D30541"/>
    <w:rsid w:val="00D30E51"/>
    <w:rsid w:val="00D31C6A"/>
    <w:rsid w:val="00D371D7"/>
    <w:rsid w:val="00D40DF3"/>
    <w:rsid w:val="00D45A28"/>
    <w:rsid w:val="00D51066"/>
    <w:rsid w:val="00D570FB"/>
    <w:rsid w:val="00D576BA"/>
    <w:rsid w:val="00D746D7"/>
    <w:rsid w:val="00D82752"/>
    <w:rsid w:val="00D86C53"/>
    <w:rsid w:val="00DA0B68"/>
    <w:rsid w:val="00DA7AE9"/>
    <w:rsid w:val="00DD0AF4"/>
    <w:rsid w:val="00DD4A7E"/>
    <w:rsid w:val="00DD7017"/>
    <w:rsid w:val="00DE035A"/>
    <w:rsid w:val="00DE2509"/>
    <w:rsid w:val="00DE294A"/>
    <w:rsid w:val="00DF19A2"/>
    <w:rsid w:val="00DF7523"/>
    <w:rsid w:val="00E036A8"/>
    <w:rsid w:val="00E24C3F"/>
    <w:rsid w:val="00E272E2"/>
    <w:rsid w:val="00E4350F"/>
    <w:rsid w:val="00E444F7"/>
    <w:rsid w:val="00E44721"/>
    <w:rsid w:val="00E45E62"/>
    <w:rsid w:val="00E564A1"/>
    <w:rsid w:val="00E60D4F"/>
    <w:rsid w:val="00E66886"/>
    <w:rsid w:val="00E6795E"/>
    <w:rsid w:val="00E71756"/>
    <w:rsid w:val="00E8574C"/>
    <w:rsid w:val="00E920B0"/>
    <w:rsid w:val="00E9660B"/>
    <w:rsid w:val="00E969EB"/>
    <w:rsid w:val="00EA1584"/>
    <w:rsid w:val="00EB3A34"/>
    <w:rsid w:val="00EB5FE5"/>
    <w:rsid w:val="00EB7D50"/>
    <w:rsid w:val="00EC1A8A"/>
    <w:rsid w:val="00EC563E"/>
    <w:rsid w:val="00ED28C0"/>
    <w:rsid w:val="00EE79CE"/>
    <w:rsid w:val="00EF09AD"/>
    <w:rsid w:val="00EF655F"/>
    <w:rsid w:val="00F06DBA"/>
    <w:rsid w:val="00F130BF"/>
    <w:rsid w:val="00F15161"/>
    <w:rsid w:val="00F2062B"/>
    <w:rsid w:val="00F26568"/>
    <w:rsid w:val="00F40741"/>
    <w:rsid w:val="00F418C0"/>
    <w:rsid w:val="00F443B4"/>
    <w:rsid w:val="00F469AE"/>
    <w:rsid w:val="00F51DD5"/>
    <w:rsid w:val="00F562CB"/>
    <w:rsid w:val="00F610FC"/>
    <w:rsid w:val="00F61E39"/>
    <w:rsid w:val="00F651B2"/>
    <w:rsid w:val="00F668C4"/>
    <w:rsid w:val="00F66B96"/>
    <w:rsid w:val="00F75B3F"/>
    <w:rsid w:val="00F7669C"/>
    <w:rsid w:val="00F864EF"/>
    <w:rsid w:val="00F8658F"/>
    <w:rsid w:val="00FA320A"/>
    <w:rsid w:val="00FA33C2"/>
    <w:rsid w:val="00FA4496"/>
    <w:rsid w:val="00FA64ED"/>
    <w:rsid w:val="00FA6D04"/>
    <w:rsid w:val="00FB2D67"/>
    <w:rsid w:val="00FB4586"/>
    <w:rsid w:val="00FC0D47"/>
    <w:rsid w:val="00FC2188"/>
    <w:rsid w:val="00FC49D8"/>
    <w:rsid w:val="00FC5030"/>
    <w:rsid w:val="00FD1FEC"/>
    <w:rsid w:val="00FD4061"/>
    <w:rsid w:val="00FE5B26"/>
    <w:rsid w:val="00FE6C56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8B1214"/>
  <w15:docId w15:val="{AB274E5E-C713-46C6-BB06-3AF0D3F8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C3EE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C3EED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102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102A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6A2A1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4227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86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3129A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B3A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3A34"/>
  </w:style>
  <w:style w:type="paragraph" w:styleId="Pidipagina">
    <w:name w:val="footer"/>
    <w:basedOn w:val="Normale"/>
    <w:link w:val="PidipaginaCarattere"/>
    <w:uiPriority w:val="99"/>
    <w:unhideWhenUsed/>
    <w:rsid w:val="00EB3A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3A34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FC49D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68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5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908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h/g81v1otfguni7ay/AACyr5MX2C41FBVbNVqr7T8Ia?dl=0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884BC-5BDE-4254-93EC-3F8A860D5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PRINCIPALE</dc:creator>
  <cp:lastModifiedBy>Utente Windows</cp:lastModifiedBy>
  <cp:revision>36</cp:revision>
  <dcterms:created xsi:type="dcterms:W3CDTF">2020-10-17T11:04:00Z</dcterms:created>
  <dcterms:modified xsi:type="dcterms:W3CDTF">2021-01-30T17:43:00Z</dcterms:modified>
</cp:coreProperties>
</file>